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衡水市园林中心所属单位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jc w:val="center"/>
      </w:pPr>
    </w:p>
    <w:p>
      <w:pPr>
        <w:pStyle w:val="9"/>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一、衡水市园林中心本级收支预算</w:t>
      </w:r>
      <w:r>
        <w:tab/>
      </w:r>
      <w:r>
        <w:fldChar w:fldCharType="end"/>
      </w:r>
      <w:r>
        <w:rPr>
          <w:rFonts w:hint="eastAsia"/>
          <w:lang w:val="en-US" w:eastAsia="zh-CN"/>
        </w:rPr>
        <w:t>1</w:t>
      </w:r>
    </w:p>
    <w:p>
      <w:pPr>
        <w:sectPr>
          <w:headerReference r:id="rId3" w:type="first"/>
          <w:footerReference r:id="rId4" w:type="first"/>
          <w:pgSz w:w="16840" w:h="11900" w:orient="landscape"/>
          <w:pgMar w:top="1587" w:right="1134" w:bottom="1361" w:left="1134" w:header="720" w:footer="720" w:gutter="0"/>
          <w:pgBorders>
            <w:top w:val="none" w:sz="0" w:space="0"/>
            <w:left w:val="none" w:sz="0" w:space="0"/>
            <w:bottom w:val="none" w:sz="0" w:space="0"/>
            <w:right w:val="none" w:sz="0" w:space="0"/>
          </w:pgBorders>
          <w:pgNumType w:fmt="decimal" w:start="1"/>
          <w:cols w:space="720" w:num="1"/>
        </w:sectPr>
      </w:pPr>
      <w:r>
        <w:fldChar w:fldCharType="end"/>
      </w:r>
    </w:p>
    <w:p>
      <w:pPr>
        <w:numPr>
          <w:ilvl w:val="0"/>
          <w:numId w:val="1"/>
        </w:numPr>
        <w:jc w:val="center"/>
        <w:outlineLvl w:val="3"/>
        <w:rPr>
          <w:rFonts w:ascii="方正小标宋_GBK" w:hAnsi="方正小标宋_GBK" w:eastAsia="方正小标宋_GBK" w:cs="方正小标宋_GBK"/>
          <w:color w:val="000000"/>
          <w:sz w:val="44"/>
        </w:rPr>
      </w:pPr>
      <w:bookmarkStart w:id="0" w:name="_Toc_4_4_0000000019"/>
      <w:r>
        <w:rPr>
          <w:rFonts w:ascii="方正小标宋_GBK" w:hAnsi="方正小标宋_GBK" w:eastAsia="方正小标宋_GBK" w:cs="方正小标宋_GBK"/>
          <w:color w:val="000000"/>
          <w:sz w:val="44"/>
        </w:rPr>
        <w:t>衡水市园林中心本级收支预算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p>
      <w:pPr>
        <w:numPr>
          <w:ilvl w:val="0"/>
          <w:numId w:val="0"/>
        </w:numPr>
        <w:ind w:right="-319" w:rightChars="-152"/>
        <w:jc w:val="left"/>
        <w:outlineLvl w:val="3"/>
        <w:rPr>
          <w:rFonts w:ascii="方正小标宋_GBK" w:hAnsi="方正小标宋_GBK" w:eastAsia="方正小标宋_GBK" w:cs="方正小标宋_GBK"/>
          <w:color w:val="000000"/>
          <w:sz w:val="24"/>
          <w:szCs w:val="24"/>
        </w:rPr>
      </w:pPr>
      <w:r>
        <w:rPr>
          <w:sz w:val="24"/>
          <w:szCs w:val="24"/>
        </w:rPr>
        <w:t>509001衡水市园林中心本级</w:t>
      </w:r>
      <w:r>
        <w:rPr>
          <w:rFonts w:hint="eastAsia"/>
          <w:sz w:val="24"/>
          <w:szCs w:val="24"/>
          <w:lang w:val="en-US" w:eastAsia="zh-CN"/>
        </w:rPr>
        <w:t xml:space="preserve">                                </w:t>
      </w:r>
      <w:r>
        <w:rPr>
          <w:sz w:val="24"/>
          <w:szCs w:val="24"/>
        </w:rPr>
        <w:t>预算年度：202</w:t>
      </w:r>
      <w:r>
        <w:rPr>
          <w:rFonts w:hint="eastAsia"/>
          <w:sz w:val="24"/>
          <w:szCs w:val="24"/>
          <w:lang w:val="en-US" w:eastAsia="zh-CN"/>
        </w:rPr>
        <w:t xml:space="preserve">1                                             </w:t>
      </w:r>
      <w:r>
        <w:rPr>
          <w:sz w:val="24"/>
          <w:szCs w:val="24"/>
        </w:rPr>
        <w:t>单位：万元</w:t>
      </w:r>
    </w:p>
    <w:tbl>
      <w:tblPr>
        <w:tblStyle w:val="5"/>
        <w:tblW w:w="152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522"/>
        <w:gridCol w:w="3210"/>
        <w:gridCol w:w="4260"/>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149" w:rightChars="-71"/>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7918.31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四、财政专户管理资金收入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六、事业单位经营收入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七、上级补助收入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八、附属单位上缴收入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九、其他收入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上年结转结余</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年终结转结余</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r>
    </w:tbl>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单位预算收入总表</w:t>
      </w:r>
    </w:p>
    <w:tbl>
      <w:tblPr>
        <w:tblStyle w:val="5"/>
        <w:tblW w:w="149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1035"/>
        <w:gridCol w:w="2862"/>
        <w:gridCol w:w="759"/>
        <w:gridCol w:w="501"/>
        <w:gridCol w:w="1350"/>
        <w:gridCol w:w="1065"/>
        <w:gridCol w:w="486"/>
        <w:gridCol w:w="519"/>
        <w:gridCol w:w="855"/>
        <w:gridCol w:w="855"/>
        <w:gridCol w:w="900"/>
        <w:gridCol w:w="1245"/>
        <w:gridCol w:w="780"/>
        <w:gridCol w:w="516"/>
        <w:gridCol w:w="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69" w:type="dxa"/>
          <w:trHeight w:val="369" w:hRule="atLeast"/>
          <w:tblHeader/>
          <w:jc w:val="center"/>
        </w:trPr>
        <w:tc>
          <w:tcPr>
            <w:tcW w:w="5499" w:type="dxa"/>
            <w:gridSpan w:val="5"/>
            <w:tcBorders>
              <w:tl2br w:val="nil"/>
              <w:tr2bl w:val="nil"/>
            </w:tcBorders>
            <w:vAlign w:val="center"/>
          </w:tcPr>
          <w:p>
            <w:pPr>
              <w:pStyle w:val="10"/>
              <w:rPr>
                <w:sz w:val="24"/>
                <w:szCs w:val="24"/>
              </w:rPr>
            </w:pPr>
            <w:r>
              <w:rPr>
                <w:sz w:val="24"/>
                <w:szCs w:val="24"/>
              </w:rPr>
              <w:t>509001衡水市园林中心本级</w:t>
            </w:r>
          </w:p>
        </w:tc>
        <w:tc>
          <w:tcPr>
            <w:tcW w:w="3402" w:type="dxa"/>
            <w:gridSpan w:val="4"/>
            <w:tcBorders>
              <w:tl2br w:val="nil"/>
              <w:tr2bl w:val="nil"/>
            </w:tcBorders>
            <w:vAlign w:val="center"/>
          </w:tcPr>
          <w:p>
            <w:pPr>
              <w:pStyle w:val="11"/>
              <w:rPr>
                <w:rFonts w:hint="eastAsia" w:eastAsia="方正小标宋_GBK"/>
                <w:sz w:val="24"/>
                <w:szCs w:val="24"/>
                <w:lang w:eastAsia="zh-CN"/>
              </w:rPr>
            </w:pPr>
            <w:r>
              <w:rPr>
                <w:sz w:val="24"/>
                <w:szCs w:val="24"/>
              </w:rPr>
              <w:t>预算年度：202</w:t>
            </w:r>
            <w:r>
              <w:rPr>
                <w:rFonts w:hint="eastAsia"/>
                <w:sz w:val="24"/>
                <w:szCs w:val="24"/>
                <w:lang w:val="en-US" w:eastAsia="zh-CN"/>
              </w:rPr>
              <w:t>1</w:t>
            </w:r>
          </w:p>
        </w:tc>
        <w:tc>
          <w:tcPr>
            <w:tcW w:w="5670" w:type="dxa"/>
            <w:gridSpan w:val="7"/>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6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88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6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财政专户收入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c>
          <w:tcPr>
            <w:tcW w:w="88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节能环保支出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污染防治</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2110302</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2120501</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2120803</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2120899</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2121302</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城市环境卫生</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bl>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单位预算支出总表</w:t>
      </w:r>
    </w:p>
    <w:tbl>
      <w:tblPr>
        <w:tblStyle w:val="5"/>
        <w:tblW w:w="150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990"/>
        <w:gridCol w:w="1290"/>
        <w:gridCol w:w="4005"/>
        <w:gridCol w:w="552"/>
        <w:gridCol w:w="1245"/>
        <w:gridCol w:w="925"/>
        <w:gridCol w:w="410"/>
        <w:gridCol w:w="1293"/>
        <w:gridCol w:w="1035"/>
        <w:gridCol w:w="1515"/>
        <w:gridCol w:w="1191"/>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49" w:type="dxa"/>
          <w:trHeight w:val="369" w:hRule="atLeast"/>
          <w:tblHeader/>
          <w:jc w:val="center"/>
        </w:trPr>
        <w:tc>
          <w:tcPr>
            <w:tcW w:w="6378" w:type="dxa"/>
            <w:gridSpan w:val="4"/>
            <w:tcBorders>
              <w:tl2br w:val="nil"/>
              <w:tr2bl w:val="nil"/>
            </w:tcBorders>
            <w:vAlign w:val="center"/>
          </w:tcPr>
          <w:p>
            <w:pPr>
              <w:pStyle w:val="10"/>
              <w:rPr>
                <w:sz w:val="24"/>
                <w:szCs w:val="24"/>
              </w:rPr>
            </w:pPr>
            <w:r>
              <w:rPr>
                <w:sz w:val="24"/>
                <w:szCs w:val="24"/>
              </w:rPr>
              <w:t>509001衡水市园林中心本级</w:t>
            </w:r>
          </w:p>
        </w:tc>
        <w:tc>
          <w:tcPr>
            <w:tcW w:w="2722" w:type="dxa"/>
            <w:gridSpan w:val="3"/>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444" w:type="dxa"/>
            <w:gridSpan w:val="5"/>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7826.94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污染防治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2110302</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7642.44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4874.16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2120501</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4874.16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2120803</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2120899</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2121302</w:t>
            </w:r>
          </w:p>
        </w:tc>
        <w:tc>
          <w:tcPr>
            <w:tcW w:w="4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城市环境卫生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bl>
    <w:p>
      <w:pPr>
        <w:jc w:val="center"/>
        <w:rPr>
          <w:rFonts w:hint="eastAsia" w:ascii="方正小标宋_GBK" w:eastAsia="方正小标宋_GBK"/>
          <w:sz w:val="44"/>
        </w:rPr>
      </w:pPr>
    </w:p>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3087"/>
        <w:gridCol w:w="1290"/>
        <w:gridCol w:w="506"/>
        <w:gridCol w:w="2824"/>
        <w:gridCol w:w="578"/>
        <w:gridCol w:w="922"/>
        <w:gridCol w:w="1485"/>
        <w:gridCol w:w="1680"/>
        <w:gridCol w:w="1755"/>
        <w:gridCol w:w="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blHeader/>
          <w:jc w:val="center"/>
        </w:trPr>
        <w:tc>
          <w:tcPr>
            <w:tcW w:w="5726" w:type="dxa"/>
            <w:gridSpan w:val="5"/>
            <w:tcBorders>
              <w:tl2br w:val="nil"/>
              <w:tr2bl w:val="nil"/>
            </w:tcBorders>
            <w:vAlign w:val="center"/>
          </w:tcPr>
          <w:p>
            <w:pPr>
              <w:pStyle w:val="10"/>
              <w:rPr>
                <w:sz w:val="24"/>
                <w:szCs w:val="24"/>
              </w:rPr>
            </w:pPr>
            <w:r>
              <w:rPr>
                <w:sz w:val="24"/>
                <w:szCs w:val="24"/>
              </w:rPr>
              <w:t>509001衡水市园林中心本级</w:t>
            </w:r>
          </w:p>
        </w:tc>
        <w:tc>
          <w:tcPr>
            <w:tcW w:w="3402"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896" w:type="dxa"/>
            <w:gridSpan w:val="5"/>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9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72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7918.31</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7918.31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gridAfter w:val="1"/>
          <w:wBefore w:w="93" w:type="dxa"/>
          <w:wAfter w:w="54"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10686.59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7918.31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bl>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725"/>
        <w:gridCol w:w="3000"/>
        <w:gridCol w:w="1101"/>
        <w:gridCol w:w="1299"/>
        <w:gridCol w:w="1252"/>
        <w:gridCol w:w="290"/>
        <w:gridCol w:w="1560"/>
        <w:gridCol w:w="1545"/>
        <w:gridCol w:w="1575"/>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blHeader/>
          <w:jc w:val="center"/>
        </w:trPr>
        <w:tc>
          <w:tcPr>
            <w:tcW w:w="6576" w:type="dxa"/>
            <w:gridSpan w:val="4"/>
            <w:tcBorders>
              <w:tl2br w:val="nil"/>
              <w:tr2bl w:val="nil"/>
            </w:tcBorders>
            <w:vAlign w:val="center"/>
          </w:tcPr>
          <w:p>
            <w:pPr>
              <w:pStyle w:val="10"/>
              <w:rPr>
                <w:sz w:val="24"/>
                <w:szCs w:val="24"/>
              </w:rPr>
            </w:pPr>
            <w:r>
              <w:rPr>
                <w:sz w:val="24"/>
                <w:szCs w:val="24"/>
              </w:rPr>
              <w:t>509001衡水市园林中心本级</w:t>
            </w:r>
          </w:p>
        </w:tc>
        <w:tc>
          <w:tcPr>
            <w:tcW w:w="2551"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102" w:type="dxa"/>
            <w:gridSpan w:val="5"/>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7918.31</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2717.57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节能环保支出</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污染防治</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2717.57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2717.57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2"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2120501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城乡社区环境卫生</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7733.81</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2717.57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4874.16</w:t>
            </w:r>
          </w:p>
        </w:tc>
      </w:tr>
    </w:tbl>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1725"/>
        <w:gridCol w:w="3780"/>
        <w:gridCol w:w="228"/>
        <w:gridCol w:w="2364"/>
        <w:gridCol w:w="187"/>
        <w:gridCol w:w="2618"/>
        <w:gridCol w:w="248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05" w:type="dxa"/>
          <w:trHeight w:val="369" w:hRule="atLeast"/>
          <w:tblHeader/>
          <w:jc w:val="center"/>
        </w:trPr>
        <w:tc>
          <w:tcPr>
            <w:tcW w:w="6576" w:type="dxa"/>
            <w:gridSpan w:val="5"/>
            <w:tcBorders>
              <w:tl2br w:val="nil"/>
              <w:tr2bl w:val="nil"/>
            </w:tcBorders>
            <w:vAlign w:val="center"/>
          </w:tcPr>
          <w:p>
            <w:pPr>
              <w:pStyle w:val="10"/>
              <w:rPr>
                <w:sz w:val="24"/>
                <w:szCs w:val="24"/>
              </w:rPr>
            </w:pPr>
            <w:r>
              <w:rPr>
                <w:sz w:val="24"/>
                <w:szCs w:val="24"/>
              </w:rPr>
              <w:t>509001衡水市园林中心本级</w:t>
            </w:r>
          </w:p>
        </w:tc>
        <w:tc>
          <w:tcPr>
            <w:tcW w:w="2551"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103" w:type="dxa"/>
            <w:gridSpan w:val="2"/>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支出单位经济分类科目</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2859.65</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2717.57</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2294.82</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2294.82</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787.03</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787.03</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138.07</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138.07</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绩效工资</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451.06</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451.06</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235.99</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235.99</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78.01</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78.01</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128.23</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128.23</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其他工资福利支出</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463.60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463.60</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22.09</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30205</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30208</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取暖费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15.55</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差旅费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维修(护)费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30215</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30226</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其他交通费用</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422.75</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422.75</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退休费</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417.48</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417.48</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生活补助</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奖励金</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bl>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9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1725"/>
        <w:gridCol w:w="4008"/>
        <w:gridCol w:w="837"/>
        <w:gridCol w:w="1714"/>
        <w:gridCol w:w="758"/>
        <w:gridCol w:w="2340"/>
        <w:gridCol w:w="200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1" w:type="dxa"/>
          <w:trHeight w:val="369" w:hRule="atLeast"/>
          <w:tblHeader/>
          <w:jc w:val="center"/>
        </w:trPr>
        <w:tc>
          <w:tcPr>
            <w:tcW w:w="6576" w:type="dxa"/>
            <w:gridSpan w:val="4"/>
            <w:tcBorders>
              <w:tl2br w:val="nil"/>
              <w:tr2bl w:val="nil"/>
            </w:tcBorders>
            <w:vAlign w:val="center"/>
          </w:tcPr>
          <w:p>
            <w:pPr>
              <w:pStyle w:val="10"/>
              <w:rPr>
                <w:sz w:val="24"/>
                <w:szCs w:val="24"/>
              </w:rPr>
            </w:pPr>
            <w:r>
              <w:rPr>
                <w:sz w:val="24"/>
                <w:szCs w:val="24"/>
              </w:rPr>
              <w:t>509001衡水市园林中心本级</w:t>
            </w:r>
          </w:p>
        </w:tc>
        <w:tc>
          <w:tcPr>
            <w:tcW w:w="2551"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102" w:type="dxa"/>
            <w:gridSpan w:val="3"/>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24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6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2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2120803</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城市建设支出</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2120899</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2121302</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城市环境卫生</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351.00</w:t>
            </w:r>
          </w:p>
        </w:tc>
      </w:tr>
    </w:tbl>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1725"/>
        <w:gridCol w:w="3000"/>
        <w:gridCol w:w="1008"/>
        <w:gridCol w:w="1992"/>
        <w:gridCol w:w="559"/>
        <w:gridCol w:w="2441"/>
        <w:gridCol w:w="2661"/>
        <w:gridCol w:w="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39" w:type="dxa"/>
          <w:trHeight w:val="369" w:hRule="atLeast"/>
          <w:tblHeader/>
          <w:jc w:val="center"/>
        </w:trPr>
        <w:tc>
          <w:tcPr>
            <w:tcW w:w="6576" w:type="dxa"/>
            <w:gridSpan w:val="5"/>
            <w:tcBorders>
              <w:tl2br w:val="nil"/>
              <w:tr2bl w:val="nil"/>
            </w:tcBorders>
            <w:vAlign w:val="center"/>
          </w:tcPr>
          <w:p>
            <w:pPr>
              <w:pStyle w:val="10"/>
              <w:rPr>
                <w:sz w:val="24"/>
                <w:szCs w:val="24"/>
              </w:rPr>
            </w:pPr>
            <w:r>
              <w:rPr>
                <w:sz w:val="24"/>
                <w:szCs w:val="24"/>
              </w:rPr>
              <w:t>509001衡水市园林中心本级</w:t>
            </w:r>
          </w:p>
        </w:tc>
        <w:tc>
          <w:tcPr>
            <w:tcW w:w="2551"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5102" w:type="dxa"/>
            <w:gridSpan w:val="2"/>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3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3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3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1"/>
                <w:szCs w:val="21"/>
                <w:u w:val="none"/>
              </w:rPr>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szCs w:val="21"/>
        </w:rPr>
        <w:t>注：无国有资本经营预算财政拨款预算，空表列示。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8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50"/>
        <w:gridCol w:w="3900"/>
        <w:gridCol w:w="1575"/>
        <w:gridCol w:w="712"/>
        <w:gridCol w:w="2136"/>
        <w:gridCol w:w="245"/>
        <w:gridCol w:w="2230"/>
        <w:gridCol w:w="2532"/>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23" w:type="dxa"/>
          <w:trHeight w:val="369" w:hRule="atLeast"/>
          <w:tblHeader/>
          <w:jc w:val="center"/>
        </w:trPr>
        <w:tc>
          <w:tcPr>
            <w:tcW w:w="7030" w:type="dxa"/>
            <w:gridSpan w:val="5"/>
            <w:tcBorders>
              <w:tl2br w:val="nil"/>
              <w:tr2bl w:val="nil"/>
            </w:tcBorders>
            <w:vAlign w:val="center"/>
          </w:tcPr>
          <w:p>
            <w:pPr>
              <w:pStyle w:val="10"/>
              <w:rPr>
                <w:rFonts w:hint="eastAsia" w:eastAsia="方正小标宋_GBK"/>
                <w:sz w:val="24"/>
                <w:szCs w:val="24"/>
                <w:lang w:eastAsia="zh-CN"/>
              </w:rPr>
            </w:pPr>
            <w:r>
              <w:rPr>
                <w:rFonts w:hint="eastAsia"/>
                <w:sz w:val="24"/>
                <w:szCs w:val="24"/>
                <w:lang w:eastAsia="zh-CN"/>
              </w:rPr>
              <w:t>509001衡水市园林中心本级</w:t>
            </w:r>
          </w:p>
        </w:tc>
        <w:tc>
          <w:tcPr>
            <w:tcW w:w="2381" w:type="dxa"/>
            <w:gridSpan w:val="2"/>
            <w:tcBorders>
              <w:tl2br w:val="nil"/>
              <w:tr2bl w:val="nil"/>
            </w:tcBorders>
            <w:vAlign w:val="center"/>
          </w:tcPr>
          <w:p>
            <w:pPr>
              <w:pStyle w:val="11"/>
              <w:rPr>
                <w:rFonts w:hint="eastAsia" w:eastAsia="方正小标宋_GBK"/>
                <w:sz w:val="24"/>
                <w:szCs w:val="24"/>
                <w:lang w:val="en-US" w:eastAsia="zh-CN"/>
              </w:rPr>
            </w:pPr>
            <w:r>
              <w:rPr>
                <w:sz w:val="24"/>
                <w:szCs w:val="24"/>
              </w:rPr>
              <w:t>预算年度：202</w:t>
            </w:r>
            <w:r>
              <w:rPr>
                <w:rFonts w:hint="eastAsia"/>
                <w:sz w:val="24"/>
                <w:szCs w:val="24"/>
                <w:lang w:val="en-US" w:eastAsia="zh-CN"/>
              </w:rPr>
              <w:t>1</w:t>
            </w:r>
          </w:p>
        </w:tc>
        <w:tc>
          <w:tcPr>
            <w:tcW w:w="4762" w:type="dxa"/>
            <w:gridSpan w:val="2"/>
            <w:tcBorders>
              <w:tl2br w:val="nil"/>
              <w:tr2bl w:val="nil"/>
            </w:tcBorders>
            <w:vAlign w:val="center"/>
          </w:tcPr>
          <w:p>
            <w:pPr>
              <w:pStyle w:val="12"/>
              <w:rPr>
                <w:sz w:val="24"/>
                <w:szCs w:val="24"/>
              </w:rPr>
            </w:pPr>
            <w:r>
              <w:rPr>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01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6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政府性基金财政拨款</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29.84</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一、因公出国（境）费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二、公务用车购置及运维费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其中：公务用车购置费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93" w:type="dxa"/>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三、公务接待费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bl>
    <w:p>
      <w:pPr>
        <w:rPr>
          <w:rFonts w:ascii="方正书宋_GBK" w:hAnsi="方正书宋_GBK" w:eastAsia="方正书宋_GBK" w:cs="方正书宋_GBK"/>
          <w:color w:val="00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br w:type="page"/>
      </w:r>
    </w:p>
    <w:p>
      <w:pPr>
        <w:jc w:val="center"/>
        <w:rPr>
          <w:rFonts w:hAnsi="宋体"/>
          <w:sz w:val="44"/>
        </w:rPr>
      </w:pPr>
      <w:r>
        <w:rPr>
          <w:rFonts w:hint="eastAsia" w:ascii="方正小标宋_GBK" w:eastAsia="方正小标宋_GBK"/>
          <w:sz w:val="44"/>
        </w:rPr>
        <w:t>衡水市园林中心2021年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ind w:firstLine="560" w:firstLineChars="200"/>
        <w:jc w:val="left"/>
        <w:rPr>
          <w:rFonts w:hAnsi="宋体"/>
          <w:sz w:val="28"/>
        </w:rPr>
      </w:pPr>
      <w:r>
        <w:rPr>
          <w:rFonts w:hint="eastAsia" w:eastAsia="方正仿宋_GBK"/>
          <w:sz w:val="28"/>
        </w:rPr>
        <w:t>按照《预算法》、《地方预决算公开操作规程》和《河北省省级预算公开办法》规定，现将</w:t>
      </w:r>
      <w:r>
        <w:rPr>
          <w:rFonts w:eastAsia="方正仿宋_GBK"/>
          <w:color w:val="000000"/>
          <w:sz w:val="28"/>
        </w:rPr>
        <w:t>衡水市园林中心本级</w:t>
      </w:r>
      <w:r>
        <w:rPr>
          <w:rFonts w:hint="eastAsia" w:eastAsia="方正仿宋_GBK"/>
          <w:sz w:val="28"/>
        </w:rPr>
        <w:t>2021年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outlineLvl w:val="2"/>
        <w:rPr>
          <w:rFonts w:hAnsi="宋体"/>
          <w:sz w:val="32"/>
        </w:rPr>
      </w:pPr>
      <w:bookmarkStart w:id="1" w:name="_Toc64984722"/>
      <w:r>
        <w:rPr>
          <w:rFonts w:hint="eastAsia" w:ascii="黑体" w:hAnsi="黑体" w:eastAsia="黑体"/>
          <w:sz w:val="32"/>
        </w:rPr>
        <w:t>一、</w:t>
      </w:r>
      <w:r>
        <w:rPr>
          <w:rFonts w:hint="eastAsia" w:ascii="黑体" w:hAnsi="黑体" w:eastAsia="黑体"/>
          <w:sz w:val="32"/>
          <w:lang w:eastAsia="zh-CN"/>
        </w:rPr>
        <w:t>单位</w:t>
      </w:r>
      <w:r>
        <w:rPr>
          <w:rFonts w:hint="eastAsia" w:ascii="黑体" w:hAnsi="黑体" w:eastAsia="黑体"/>
          <w:sz w:val="32"/>
        </w:rPr>
        <w:t>职责及机构设置情况</w:t>
      </w:r>
      <w:bookmarkEnd w:id="1"/>
    </w:p>
    <w:p>
      <w:pPr>
        <w:ind w:firstLine="643" w:firstLineChars="200"/>
        <w:jc w:val="left"/>
        <w:rPr>
          <w:rFonts w:ascii="方正楷体_GBK" w:eastAsia="方正楷体_GBK"/>
          <w:b/>
          <w:sz w:val="32"/>
        </w:rPr>
      </w:pPr>
      <w:r>
        <w:rPr>
          <w:rFonts w:hint="eastAsia" w:ascii="方正楷体_GBK" w:eastAsia="方正楷体_GBK"/>
          <w:b/>
          <w:sz w:val="32"/>
          <w:lang w:eastAsia="zh-CN"/>
        </w:rPr>
        <w:t>单位</w:t>
      </w:r>
      <w:r>
        <w:rPr>
          <w:rFonts w:hint="eastAsia" w:ascii="方正楷体_GBK" w:eastAsia="方正楷体_GBK"/>
          <w:b/>
          <w:sz w:val="32"/>
        </w:rPr>
        <w:t>职责：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根据《衡水市园林中心职能配置、内设机构和人员编制规定》， 衡水市园林中心的主要职责是：</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1、贯彻落实上级有关园林绿化的方针、政策、法律、法规和规章；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2、负责对城市规划区内防护绿地、单位附属绿地、居住区绿地、生产绿地的建设管理工作提供技术服务保障，负责市区全民义务植树、协调服务工作；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3、承担市区主要干道、绿地及市级综合性公园、专类园等城市公园养护管理，负责园博园的养护管理；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4、承担园林城市（县城、城区）、生态园林城市、星级公园、园林式单位（居住区、街道）创建相关工作；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5、负责开展城市古树名木保护研究与技术服务；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6、负责参与研究园林绿化工程方面的技术标准，承担城市园林绿化科学研究，推广园林绿化先进技术，组织重大园林绿化科技项目攻关及成果推广；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7、负责开展园林绿化方面的国际国内交流合作；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8、承办市委市政府交办的其他事项。</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lang w:eastAsia="zh-CN"/>
        </w:rPr>
        <w:t>单位</w:t>
      </w:r>
      <w:r>
        <w:rPr>
          <w:rFonts w:hint="eastAsia" w:ascii="方正小标宋_GBK" w:eastAsia="方正小标宋_GBK"/>
          <w:sz w:val="32"/>
        </w:rPr>
        <w:t>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shd w:val="clear" w:color="auto" w:fill="auto"/>
            <w:noWrap/>
            <w:vAlign w:val="center"/>
          </w:tcPr>
          <w:p>
            <w:pPr>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ign w:val="center"/>
          </w:tcPr>
          <w:p>
            <w:pPr>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ign w:val="center"/>
          </w:tcPr>
          <w:p>
            <w:pPr>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ign w:val="center"/>
          </w:tcPr>
          <w:p>
            <w:pPr>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4" w:hRule="atLeast"/>
          <w:jc w:val="center"/>
        </w:trPr>
        <w:tc>
          <w:tcPr>
            <w:tcW w:w="5669" w:type="dxa"/>
            <w:shd w:val="clear" w:color="auto" w:fill="auto"/>
            <w:noWrap/>
            <w:vAlign w:val="center"/>
          </w:tcPr>
          <w:p>
            <w:pPr>
              <w:jc w:val="left"/>
              <w:rPr>
                <w:rFonts w:ascii="方正书宋_GBK" w:eastAsia="方正书宋_GBK"/>
              </w:rPr>
            </w:pPr>
            <w:r>
              <w:rPr>
                <w:rFonts w:hint="eastAsia" w:ascii="方正书宋_GBK" w:eastAsia="方正书宋_GBK"/>
              </w:rPr>
              <w:t>衡水市园林中心本级</w:t>
            </w:r>
          </w:p>
        </w:tc>
        <w:tc>
          <w:tcPr>
            <w:tcW w:w="1843" w:type="dxa"/>
            <w:shd w:val="clear" w:color="auto" w:fill="auto"/>
            <w:noWrap/>
            <w:vAlign w:val="center"/>
          </w:tcPr>
          <w:p>
            <w:pPr>
              <w:jc w:val="center"/>
              <w:rPr>
                <w:rFonts w:ascii="方正书宋_GBK" w:eastAsia="方正书宋_GBK"/>
              </w:rPr>
            </w:pPr>
            <w:r>
              <w:rPr>
                <w:rFonts w:hint="eastAsia" w:ascii="方正书宋_GBK" w:eastAsia="方正书宋_GBK"/>
              </w:rPr>
              <w:t>事业</w:t>
            </w:r>
          </w:p>
        </w:tc>
        <w:tc>
          <w:tcPr>
            <w:tcW w:w="2126" w:type="dxa"/>
            <w:shd w:val="clear" w:color="auto" w:fill="auto"/>
            <w:noWrap/>
            <w:vAlign w:val="center"/>
          </w:tcPr>
          <w:p>
            <w:pPr>
              <w:jc w:val="center"/>
              <w:rPr>
                <w:rFonts w:ascii="方正书宋_GBK" w:eastAsia="方正书宋_GBK"/>
              </w:rPr>
            </w:pPr>
            <w:r>
              <w:rPr>
                <w:rFonts w:hint="eastAsia" w:ascii="方正书宋_GBK" w:eastAsia="方正书宋_GBK"/>
              </w:rPr>
              <w:t>正处级</w:t>
            </w:r>
          </w:p>
        </w:tc>
        <w:tc>
          <w:tcPr>
            <w:tcW w:w="3827" w:type="dxa"/>
            <w:shd w:val="clear" w:color="auto" w:fill="auto"/>
            <w:noWrap/>
            <w:vAlign w:val="center"/>
          </w:tcPr>
          <w:p>
            <w:pPr>
              <w:jc w:val="center"/>
              <w:rPr>
                <w:rFonts w:ascii="方正书宋_GBK" w:eastAsia="方正书宋_GBK"/>
              </w:rPr>
            </w:pPr>
            <w:r>
              <w:rPr>
                <w:rFonts w:hint="eastAsia" w:ascii="方正书宋_GBK" w:eastAsia="方正书宋_GBK" w:cs="方正书宋_GBK"/>
              </w:rPr>
              <w:t>财政性资金基本保证</w:t>
            </w:r>
          </w:p>
        </w:tc>
      </w:tr>
    </w:tbl>
    <w:p>
      <w:pPr>
        <w:spacing w:beforeLines="50" w:afterLines="50"/>
        <w:ind w:firstLine="640" w:firstLineChars="200"/>
        <w:jc w:val="left"/>
        <w:outlineLvl w:val="2"/>
        <w:rPr>
          <w:rFonts w:hAnsi="宋体"/>
          <w:sz w:val="32"/>
        </w:rPr>
      </w:pPr>
      <w:bookmarkStart w:id="2" w:name="_Toc64984723"/>
      <w:r>
        <w:rPr>
          <w:rFonts w:hint="eastAsia" w:ascii="黑体" w:hAnsi="黑体" w:eastAsia="黑体"/>
          <w:sz w:val="32"/>
        </w:rPr>
        <w:t>二、</w:t>
      </w:r>
      <w:r>
        <w:rPr>
          <w:rFonts w:hint="eastAsia" w:ascii="黑体" w:hAnsi="黑体" w:eastAsia="黑体"/>
          <w:sz w:val="32"/>
          <w:lang w:eastAsia="zh-CN"/>
        </w:rPr>
        <w:t>单位</w:t>
      </w:r>
      <w:r>
        <w:rPr>
          <w:rFonts w:hint="eastAsia" w:ascii="黑体" w:hAnsi="黑体" w:eastAsia="黑体"/>
          <w:sz w:val="32"/>
        </w:rPr>
        <w:t>预算安排的总体情况</w:t>
      </w:r>
      <w:bookmarkEnd w:id="2"/>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按照预算管理有关规定，目前我省</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预算的编制实行综合预算管理，即全部收入和支出都反映在预算中。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当年全部收入。2021年预算收入10686.59万元，其中：一般公共预算收入7918.31万元，基金预算收入2768.28万元。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收支预算总表支出栏、基本支出表、项目支出表按经济分类和支出功能分类科目编制，反映衡水市园林中心年度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预算中支出预算的总体情况。2021年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预算为10686.59万元，其中基本支出2859.65万元，包括人员经费2717.57万元和日常公用经费142.08万元；项目支出7826.94万元，主要为园林城市维护费（一般预算），园博园常态运营及管理，河北省第五届园博会（唐山）衡水园建设项目，节假日、马拉松街道绿化美化，黑臭水体治理示范-人民公园生态提升改造工，创建国家园林城市工作经费，口袋公园建设项目，市区立体花坛恢复项目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pStyle w:val="13"/>
        <w:rPr>
          <w:rFonts w:hint="eastAsia" w:ascii="仿宋_GB2312" w:hAnsi="仿宋_GB2312" w:eastAsia="仿宋_GB2312" w:cs="仿宋_GB2312"/>
          <w:kern w:val="2"/>
          <w:sz w:val="32"/>
          <w:szCs w:val="32"/>
          <w:highlight w:val="none"/>
          <w:lang w:val="en-US" w:eastAsia="zh-CN" w:bidi="ar-SA"/>
        </w:rPr>
      </w:pPr>
      <w:bookmarkStart w:id="3" w:name="_Toc64984725"/>
      <w:r>
        <w:rPr>
          <w:rFonts w:hint="eastAsia" w:ascii="仿宋_GB2312" w:hAnsi="仿宋_GB2312" w:eastAsia="仿宋_GB2312" w:cs="仿宋_GB2312"/>
          <w:kern w:val="2"/>
          <w:sz w:val="32"/>
          <w:szCs w:val="32"/>
          <w:highlight w:val="none"/>
          <w:lang w:val="en-US" w:eastAsia="zh-CN" w:bidi="ar-SA"/>
        </w:rPr>
        <w:t>2021年预算收支安排10686.59万元，较上年增加1761.02万元，其中：基本支出增加154.75万元，主要为增加人员经费支出；项目支出增加1606.27万元，主要为专项项目资金增加。</w:t>
      </w:r>
    </w:p>
    <w:p>
      <w:pPr>
        <w:numPr>
          <w:ilvl w:val="0"/>
          <w:numId w:val="2"/>
        </w:numPr>
        <w:spacing w:beforeLines="50" w:afterLines="50"/>
        <w:ind w:firstLine="640" w:firstLineChars="200"/>
        <w:jc w:val="left"/>
        <w:outlineLvl w:val="2"/>
        <w:rPr>
          <w:rFonts w:ascii="黑体" w:hAnsi="黑体" w:eastAsia="黑体"/>
          <w:sz w:val="32"/>
        </w:rPr>
      </w:pPr>
      <w:r>
        <w:rPr>
          <w:rFonts w:hint="eastAsia" w:ascii="黑体" w:hAnsi="黑体" w:eastAsia="黑体"/>
          <w:sz w:val="32"/>
        </w:rPr>
        <w:t>机关运行经费安排情况</w:t>
      </w:r>
    </w:p>
    <w:p>
      <w:pPr>
        <w:ind w:firstLine="640" w:firstLineChars="200"/>
        <w:rPr>
          <w:rFonts w:eastAsia="仿宋"/>
          <w:sz w:val="32"/>
          <w:szCs w:val="32"/>
        </w:rPr>
      </w:pPr>
      <w:r>
        <w:rPr>
          <w:rFonts w:hint="eastAsia" w:eastAsia="仿宋"/>
          <w:sz w:val="32"/>
          <w:szCs w:val="32"/>
        </w:rPr>
        <w:t>2021年，我</w:t>
      </w:r>
      <w:r>
        <w:rPr>
          <w:rFonts w:hint="eastAsia" w:eastAsia="仿宋"/>
          <w:sz w:val="32"/>
          <w:szCs w:val="32"/>
          <w:lang w:eastAsia="zh-CN"/>
        </w:rPr>
        <w:t>单位</w:t>
      </w:r>
      <w:r>
        <w:rPr>
          <w:rFonts w:hint="eastAsia" w:eastAsia="仿宋"/>
          <w:sz w:val="32"/>
          <w:szCs w:val="32"/>
        </w:rPr>
        <w:t>机关运行经费共计安排142.08万元，</w:t>
      </w:r>
      <w:r>
        <w:rPr>
          <w:rFonts w:hint="eastAsia" w:eastAsia="仿宋"/>
          <w:color w:val="000000"/>
          <w:sz w:val="32"/>
          <w:szCs w:val="32"/>
        </w:rPr>
        <w:t>主要用于保证机关正常运转的办公及印刷费、邮电费、差旅费、会议费、福利费、办公用房水电费、办公用房取暖费、日常维修费、公务车运行维护费等支出。</w:t>
      </w:r>
    </w:p>
    <w:p>
      <w:pPr>
        <w:numPr>
          <w:ilvl w:val="0"/>
          <w:numId w:val="2"/>
        </w:numPr>
        <w:spacing w:beforeLines="50" w:afterLines="50"/>
        <w:ind w:firstLine="640" w:firstLineChars="200"/>
        <w:jc w:val="left"/>
        <w:outlineLvl w:val="2"/>
        <w:rPr>
          <w:rFonts w:ascii="黑体" w:hAnsi="黑体" w:eastAsia="黑体"/>
          <w:sz w:val="32"/>
        </w:rPr>
      </w:pPr>
      <w:r>
        <w:rPr>
          <w:rFonts w:hint="eastAsia" w:ascii="黑体" w:hAnsi="黑体" w:eastAsia="黑体"/>
          <w:sz w:val="32"/>
        </w:rPr>
        <w:t>财政拨款</w:t>
      </w:r>
      <w:r>
        <w:rPr>
          <w:rFonts w:hint="eastAsia" w:ascii="黑体" w:hAnsi="黑体" w:eastAsia="黑体"/>
          <w:sz w:val="32"/>
          <w:lang w:eastAsia="zh-CN"/>
        </w:rPr>
        <w:t>“</w:t>
      </w:r>
      <w:r>
        <w:rPr>
          <w:rFonts w:hint="eastAsia" w:ascii="黑体" w:hAnsi="黑体" w:eastAsia="黑体"/>
          <w:sz w:val="32"/>
        </w:rPr>
        <w:t>三公</w:t>
      </w:r>
      <w:r>
        <w:rPr>
          <w:rFonts w:hint="eastAsia" w:ascii="黑体" w:hAnsi="黑体" w:eastAsia="黑体"/>
          <w:sz w:val="32"/>
          <w:lang w:eastAsia="zh-CN"/>
        </w:rPr>
        <w:t>”</w:t>
      </w:r>
      <w:r>
        <w:rPr>
          <w:rFonts w:hint="eastAsia" w:ascii="黑体" w:hAnsi="黑体" w:eastAsia="黑体"/>
          <w:sz w:val="32"/>
        </w:rPr>
        <w:t>经费预算情况及增减变化原因</w:t>
      </w:r>
      <w:bookmarkEnd w:id="3"/>
      <w:bookmarkStart w:id="4" w:name="_Toc64984726"/>
    </w:p>
    <w:p>
      <w:pPr>
        <w:pStyle w:val="14"/>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衡水市园林中心202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万元，公务用车运行维护费1.5万元）；公务接待费5.34万元。</w:t>
      </w:r>
      <w:r>
        <w:rPr>
          <w:rFonts w:hint="eastAsia" w:ascii="仿宋_GB2312" w:hAnsi="仿宋_GB2312" w:eastAsia="仿宋_GB2312" w:cs="仿宋_GB2312"/>
          <w:sz w:val="32"/>
          <w:szCs w:val="32"/>
          <w:highlight w:val="none"/>
          <w:lang w:eastAsia="zh-CN"/>
        </w:rPr>
        <w:t>与上年相比</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lang w:eastAsia="zh-CN"/>
        </w:rPr>
        <w:t>万元，原因</w:t>
      </w:r>
      <w:r>
        <w:rPr>
          <w:rFonts w:hint="eastAsia" w:ascii="仿宋_GB2312" w:hAnsi="仿宋_GB2312" w:eastAsia="仿宋_GB2312" w:cs="仿宋_GB2312"/>
          <w:sz w:val="32"/>
          <w:szCs w:val="32"/>
          <w:highlight w:val="none"/>
          <w:lang w:val="en-US" w:eastAsia="zh-CN"/>
        </w:rPr>
        <w:t>为衡水市机关事务管理局批复增加公务用车一辆，增加了公务用车购置费和公务用车运行维护费</w:t>
      </w:r>
      <w:r>
        <w:rPr>
          <w:rFonts w:hint="eastAsia" w:ascii="仿宋_GB2312" w:hAnsi="仿宋_GB2312" w:eastAsia="仿宋_GB2312" w:cs="仿宋_GB2312"/>
          <w:sz w:val="32"/>
          <w:szCs w:val="32"/>
          <w:highlight w:val="none"/>
          <w:lang w:eastAsia="zh-CN"/>
        </w:rPr>
        <w:t>。</w:t>
      </w:r>
    </w:p>
    <w:p>
      <w:pPr>
        <w:ind w:firstLine="320" w:firstLineChars="100"/>
        <w:jc w:val="left"/>
        <w:rPr>
          <w:rFonts w:hAnsi="宋体"/>
          <w:sz w:val="32"/>
        </w:rPr>
      </w:pPr>
      <w:r>
        <w:rPr>
          <w:rFonts w:hint="eastAsia" w:ascii="黑体" w:hAnsi="黑体" w:eastAsia="黑体"/>
          <w:sz w:val="32"/>
        </w:rPr>
        <w:t>五、预算绩效信息</w:t>
      </w:r>
      <w:bookmarkEnd w:id="4"/>
    </w:p>
    <w:p>
      <w:pPr>
        <w:ind w:firstLine="281" w:firstLineChars="100"/>
        <w:jc w:val="left"/>
        <w:rPr>
          <w:rFonts w:hAnsi="宋体"/>
          <w:b/>
          <w:sz w:val="28"/>
        </w:rPr>
      </w:pPr>
      <w:r>
        <w:rPr>
          <w:rFonts w:hint="eastAsia" w:ascii="方正仿宋_GBK" w:eastAsia="方正仿宋_GBK"/>
          <w:b/>
          <w:sz w:val="28"/>
        </w:rPr>
        <w:t>1、市区立体花坛恢复项目绩效目标表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3170"/>
        <w:gridCol w:w="2216"/>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提高了市民对市区绿化美化的满意度，提高工作效率和质量，进而创造更多的经济效益</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修复立体花坛数量</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年全年修复立体花坛个数</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3</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采购花卉质量达标</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依据合同规定，采购花卉质量达标，验收合格</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依据合同规定，采购花卉质量达标，验收合格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完成时限</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按合同约定完成时限</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按合同约定期限完工</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支出成本控制情况</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完成修复立体花坛支出是否超出预算</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预算编制的计划数</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提升社会环境情况</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提升城市绿化景观，提高市民满意度</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实行项目全过程的质量管理，保证市区花坛修复顺利完成</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《衡水市国民经济和社会发展</w:t>
            </w:r>
            <w:r>
              <w:rPr>
                <w:rFonts w:hint="cs" w:ascii="方正书宋_GBK" w:eastAsia="方正书宋_GBK"/>
              </w:rPr>
              <w:t>“</w:t>
            </w:r>
            <w:r>
              <w:rPr>
                <w:rFonts w:hint="eastAsia" w:ascii="方正书宋_GBK" w:eastAsia="方正书宋_GBK"/>
              </w:rPr>
              <w:t>十三五</w:t>
            </w:r>
            <w:r>
              <w:rPr>
                <w:rFonts w:hint="cs" w:ascii="方正书宋_GBK" w:eastAsia="方正书宋_GBK"/>
              </w:rPr>
              <w:t>”</w:t>
            </w:r>
            <w:r>
              <w:rPr>
                <w:rFonts w:hint="eastAsia" w:ascii="方正书宋_GBK" w:eastAsia="方正书宋_GBK"/>
              </w:rPr>
              <w:t>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317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2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2、工伤专项资金绩效目标表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按要求发放王华斌伤残津贴，保障其基本生活</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按要求支付王华斌生活护理费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支付王华斌伤残津贴月份</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支付王华斌</w:t>
            </w:r>
            <w:r>
              <w:rPr>
                <w:rFonts w:ascii="方正书宋_GBK" w:eastAsia="方正书宋_GBK"/>
              </w:rPr>
              <w:t>1-12</w:t>
            </w:r>
            <w:r>
              <w:rPr>
                <w:rFonts w:hint="eastAsia" w:ascii="方正书宋_GBK" w:eastAsia="方正书宋_GBK"/>
              </w:rPr>
              <w:t>月份伤残津贴</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12</w:t>
            </w:r>
            <w:r>
              <w:rPr>
                <w:rFonts w:hint="eastAsia" w:ascii="方正书宋_GBK" w:eastAsia="方正书宋_GBK"/>
              </w:rPr>
              <w:t>月</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是否按规定标准发放</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按法院判决书规定的伤残津贴标准发放</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2227.37</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支付及时性</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及时支付王华斌伤残津贴等</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及时支付王华斌伤残津贴等</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伤残津贴支付标准（元）</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每月支付王华斌伤残津贴</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2227.37</w:t>
            </w:r>
            <w:r>
              <w:rPr>
                <w:rFonts w:hint="eastAsia" w:ascii="方正书宋_GBK" w:eastAsia="方正书宋_GBK"/>
              </w:rPr>
              <w:t>元</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保障王华斌合法权益</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保障王华斌享受伤残津贴等合法权益</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根据法院判决书保障王华斌享受合法的伤残津贴补助等</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对象满意度</w:t>
            </w:r>
          </w:p>
        </w:tc>
        <w:tc>
          <w:tcPr>
            <w:tcW w:w="2835"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对象满意度</w:t>
            </w:r>
          </w:p>
        </w:tc>
        <w:tc>
          <w:tcPr>
            <w:tcW w:w="2551"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3、园林燃油绿化车辆购置绩效目标表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新增两辆达标燃油洒水车，满足日常浇水工作要求</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新增三辆达标燃油载货车，满足市区绿化工作要求</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宋体"/>
          <w:sz w:val="18"/>
        </w:rP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洒水车数量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购买达标燃油洒水车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辆</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车辆排放标准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符合国六排放标准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排放量达到国六以上标准</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采购完成时间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按合同规定时间内完成车辆采购</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在合同规定时间内完成车辆采购</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车辆采购价格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车辆采购价格符合市场价格标准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车辆采购价格符合市场价格标准</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市场价格标准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市区绿化美化效果</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增加绿化美化面积，提升绿化美化效果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增加绿化美化面积，提升绿化美化效果</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市区绿化美化效果照片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4、房屋修缮及物业管理费绩效目标表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维修需修缮的房屋，保证办公环境</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按标准支付商贸城物业管理费，保障物业管理工作顺利进行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物业及代管费</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按照要求支付商贸中心物业及代管费</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14708.16</w:t>
            </w:r>
            <w:r>
              <w:rPr>
                <w:rFonts w:hint="eastAsia" w:ascii="方正书宋_GBK" w:eastAsia="方正书宋_GBK"/>
              </w:rPr>
              <w:t>元</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房屋维修</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按合同要求完成房屋维修工作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房屋维修验收后，达到使用标准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房屋维修完成时间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按合同要求的时间维修房屋</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按合同要求的时间完成房屋维修，并验收合格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物业及代管费标准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按协议要求的物业及代管费标准执行</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按照协议要求的物业及代管费标准，支付物业及代管费</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改善办公环境</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房屋修缮后，保障房屋正常使用，改善办公环境</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保障房屋正常使用，改善办公环境</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5、园林中心公务用车购置绩效目标表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新增公务用车</w:t>
            </w:r>
            <w:r>
              <w:rPr>
                <w:rFonts w:ascii="方正书宋_GBK" w:eastAsia="方正书宋_GBK"/>
              </w:rPr>
              <w:t>1</w:t>
            </w:r>
            <w:r>
              <w:rPr>
                <w:rFonts w:hint="eastAsia" w:ascii="方正书宋_GBK" w:eastAsia="方正书宋_GBK"/>
              </w:rPr>
              <w:t>辆，用于应急保障</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用于机要通信，保障工作顺利进行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购买公务用车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国家排放标准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符合国家规定的排放标准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车辆符合国六排放标准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按合同约定的时间购买车辆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在合同规定期限内完成车辆采购</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购车价格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按照合同价格购买车辆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按照合同规定的价格购买车辆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保障应急事件处置</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保障园林中心应急事件能够及时处置</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能够及时处理园林中心应急事件</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应急事件处理情况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6、黑臭水体治理示范-人民公园生态提升改造工程绩效目标表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水质稳定达到地表水Ⅲ类以上，形成良好的水生态系统</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全园完成活水循环，做到水清岸绿、鱼翔浅底、人水和谐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完成工程个数</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完成人民公园生态提升改造工程</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工程质量达标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依据合同规定，工程质量达标，验收合格</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依据合同规定，工程质量达标，验收合格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工程完成时限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按合同约定竣工完成时限</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按合同约定期限完工</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支出成本控制情况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完成公园生态改造工程支出是否超出预算</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预算编制的计划数</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提升社会环境</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改善湖体水质，提供优美的公园水体环境</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改善湖体水质，提供优美的公园水体环境，提升社会环境</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衡黑水办【</w:t>
            </w:r>
            <w:r>
              <w:rPr>
                <w:rFonts w:ascii="方正书宋_GBK" w:eastAsia="方正书宋_GBK"/>
              </w:rPr>
              <w:t>2020</w:t>
            </w:r>
            <w:r>
              <w:rPr>
                <w:rFonts w:hint="eastAsia" w:ascii="方正书宋_GBK" w:eastAsia="方正书宋_GBK"/>
              </w:rPr>
              <w:t>】</w:t>
            </w:r>
            <w:r>
              <w:rPr>
                <w:rFonts w:ascii="方正书宋_GBK" w:eastAsia="方正书宋_GBK"/>
              </w:rPr>
              <w:t>6</w:t>
            </w:r>
            <w:r>
              <w:rPr>
                <w:rFonts w:hint="eastAsia" w:ascii="方正书宋_GBK" w:eastAsia="方正书宋_GBK"/>
              </w:rPr>
              <w:t>号《关于统筹推进国家黑臭水体治理示范城市项目建设的请示》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7、创建国家园林城市工作经费绩效目标表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做好创园工作技术报告片、创园工作汇编和整体咨询工作，确保创园资料完整性</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完成国家园林城市创建工作，通过园林城市综合验收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技术报告片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创园工作申报资料要求提供技术报告片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创园工作申报资料要求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国家园林城市标准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达到国家园林城市标准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达到国家园林城市标准，验收合格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国家园林城市标准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创园验收时间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创园验收时间</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根据住建部要求的验收时间进行验收</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根据住建部要求的验收时间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创园咨询服务</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制作报告片、资料汇编、整体咨询需要的成本</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资金成本控制在</w:t>
            </w:r>
            <w:r>
              <w:rPr>
                <w:rFonts w:ascii="方正书宋_GBK" w:eastAsia="方正书宋_GBK"/>
              </w:rPr>
              <w:t>80</w:t>
            </w:r>
            <w:r>
              <w:rPr>
                <w:rFonts w:hint="eastAsia" w:ascii="方正书宋_GBK" w:eastAsia="方正书宋_GBK"/>
              </w:rPr>
              <w:t>万元</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社会影响度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极大的改善市区绿化环境，提升市民满意度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群众满意数量占总数的比例</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满意度调查表</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8、法律顾问及“双控”机制建设等绩效目标表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聘请法律顾问，推进法治政府建设工作</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聘请第三方开展安全隐患排查等工作，加强安全生产风险管控和隐患治理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机构数量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聘请法律顾问机构数量</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家</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聘请数量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满足工作要求</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聘请的法律顾问机构能够满足相关工作要求</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满足法律咨询相关工作要求，保证工作顺利进行</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服务期限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按合同要求的服务期限</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年</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服务费用</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按合同要求的服务费用</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按照合同要求，支付服务费用，保证服务质量</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保障工作顺利开展</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保障工作顺利开展</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保障各项工作顺利开展</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9、节假日、马拉松街道绿化美化绩效目标表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满足节假日、马拉松期间城市绿化美化的需要</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提高城市形象，提升城市品位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草花摆放量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节假日、马拉松期间摆放草花的数量</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品种规格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按合同要求的品种规格进行草花采购</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按合同要求的品种规格进行草花采购，保障花坛摆放效果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采购完成时间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按合同要求，在规定期限内完成采购</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在合同约定期限内完成采购，保证草花摆放任务顺利完成</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采购价格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合同约定的采购价格</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按照合同约定的采购价格进行采购</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提升节假日、马拉松期间绿化美化效果，提高城市形象</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提升节假日、马拉松期间绿化美化效果，提高城市形象</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10、园林专用车辆及保险和机械购置绩效目标表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新增高空作业车</w:t>
            </w:r>
            <w:r>
              <w:rPr>
                <w:rFonts w:ascii="方正书宋_GBK" w:eastAsia="方正书宋_GBK"/>
              </w:rPr>
              <w:t>1</w:t>
            </w:r>
            <w:r>
              <w:rPr>
                <w:rFonts w:hint="eastAsia" w:ascii="方正书宋_GBK" w:eastAsia="方正书宋_GBK"/>
              </w:rPr>
              <w:t>辆，以满足日常的园林绿化工作要求</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新增打药车</w:t>
            </w:r>
            <w:r>
              <w:rPr>
                <w:rFonts w:ascii="方正书宋_GBK" w:eastAsia="方正书宋_GBK"/>
              </w:rPr>
              <w:t>3</w:t>
            </w:r>
            <w:r>
              <w:rPr>
                <w:rFonts w:hint="eastAsia" w:ascii="方正书宋_GBK" w:eastAsia="方正书宋_GBK"/>
              </w:rPr>
              <w:t>辆，保障市区绿植病虫害防治工作顺利进行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购买高空作业车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国家排放标准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达到国家排放标准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达到国六排放标准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按合同要求时间，购买高空作业车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在合同规定期限，购买高空作业车</w:t>
            </w:r>
            <w:r>
              <w:rPr>
                <w:rFonts w:ascii="方正书宋_GBK" w:eastAsia="方正书宋_GBK"/>
              </w:rPr>
              <w:t>1</w:t>
            </w:r>
            <w:r>
              <w:rPr>
                <w:rFonts w:hint="eastAsia" w:ascii="方正书宋_GBK" w:eastAsia="方正书宋_GBK"/>
              </w:rPr>
              <w:t>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购车价格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按照合同规定价格购买高空作业车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按照合同约定价格采购车辆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增加绿化面积，提升市区绿化美化效果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及时对乔灌木进行打药修剪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11、政府储备地绿化及永兴路游园建设绩效目标表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增加绿地面积，提升绿化美化效果</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提升城市形象，提高城市品位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项目数量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按合同要求需要支付的项目数量</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工程验收合格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按合同要求，符合验收要求</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按合同约定的时间支付工程款</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按合同约定的时间支付工程款，保障工程顺利进行</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工程款</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按合同约定工程款支付</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按合同约定和验收情况，支付工程款</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增加绿地量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增加市区绿地面积，提升景观绿化效果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增加市区绿地面积，提升景观绿化效果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12、园林城市维护费（一般预算）绩效目标表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美化城市绿化景观，提升城市形象及竞争力</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市区乔灌木补植到位，苗木、草花采购达到城市绿化维护需要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绿地模块修剪次数</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年全年市区绿地模块修剪次数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修剪次数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绿地养护达标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绿地养护达标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达到基本养护标准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乔灌木生长年限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乔灌木生长年限</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维护费支出成本控制情况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保证市区植物材料生长良好、公园游园基础设施完整的基本支出</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保证植物材料生长良好、公园游园基础设施完整的支出</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保证市区植物材料生长良好、公园游园基础设施完整的基本支出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城市绿化维护养护对社会环境的提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园林实施绿化养护管理，提升绿化美化效果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园林绿化养护管理，提升市区绿化美化效果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13、园林城市维护费（基金）绩效目标表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完成市区绿化维护养护任务，提升市区绿化美化效果</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采购草花数量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年全年采购草花数量</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万盆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绿化养护达标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绿化养护达标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达到基本养护标准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乔灌木生长年限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乔灌木生长年限</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维护费支出成本控制情况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按照园林绿化养护管理要求安排预算</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保证植物生长良好、公园游园基础设施完整的支出</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保证市区植物材料生长良好、公园游园基础设施完整的基本支出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提升社会环境情况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园林绿化养护管理，提升绿化美化效果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园林绿化养护管理，保证市区绿化养护工作顺利完成</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14、河北省第五届园博会（唐山）衡水园建设项目绩效目标表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弘扬园林文化，突出展示衡水市历史与文化特色，全面服务群众</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顺利完工，验收合格，保证唐山园博会顺利开园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建设展园个数</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建设河北省第五届（唐山）园博会衡水园</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冀园博办</w:t>
            </w:r>
            <w:r>
              <w:rPr>
                <w:rFonts w:ascii="方正书宋_GBK" w:eastAsia="方正书宋_GBK"/>
              </w:rPr>
              <w:t>[2010]15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项目验收情况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按照合同要求施工，验收合格</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按照合同要求施工，验收合格，保证唐山园博会顺利开园</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完工时间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在合同期限内完工</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按合同约定期限完工，验收合格，保证园博会正常开园</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成本控制在合同内</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成本控制在合同内</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景观绿化</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提升唐山园博会的景观效果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提升唐山园博会的景观效果，提高衡水知名度</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绿化景观情况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群众满意度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15、口袋公园建设项目绩效目标表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优化城市绿地布局、拓展绿色公共空间、让群众享受更多绿色福利</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改造新建口袋公园数量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年全年改造新建口袋公园个数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工程质量达标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依据合同规定，工程质量达标，验收合格</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依据合同规定，工程质量达标，验收合格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工程完成时限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按合同约定竣工完成时限</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按合同约定期限完工</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支出成本控制情况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完成口袋公园建设工程支出是否超出预算</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预算编制的计划数</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提升社会环境情况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优化城市绿地布局，提高市民满意度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保证市区口袋公园建设工作顺利完成</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冀建城管函〔</w:t>
            </w:r>
            <w:r>
              <w:rPr>
                <w:rFonts w:ascii="方正书宋_GBK" w:eastAsia="方正书宋_GBK"/>
              </w:rPr>
              <w:t>2020</w:t>
            </w:r>
            <w:r>
              <w:rPr>
                <w:rFonts w:hint="eastAsia" w:ascii="方正书宋_GBK" w:eastAsia="方正书宋_GBK"/>
              </w:rPr>
              <w:t>〕</w:t>
            </w:r>
            <w:r>
              <w:rPr>
                <w:rFonts w:ascii="方正书宋_GBK" w:eastAsia="方正书宋_GBK"/>
              </w:rPr>
              <w:t>90</w:t>
            </w:r>
            <w:r>
              <w:rPr>
                <w:rFonts w:hint="eastAsia" w:ascii="方正书宋_GBK" w:eastAsia="方正书宋_GBK"/>
              </w:rPr>
              <w:t>号《河北省住房和城乡建设厅关于加强城市</w:t>
            </w:r>
            <w:r>
              <w:rPr>
                <w:rFonts w:hint="cs" w:ascii="方正书宋_GBK" w:eastAsia="方正书宋_GBK"/>
              </w:rPr>
              <w:t>“</w:t>
            </w:r>
            <w:r>
              <w:rPr>
                <w:rFonts w:hint="eastAsia" w:ascii="方正书宋_GBK" w:eastAsia="方正书宋_GBK"/>
              </w:rPr>
              <w:t>口袋公园</w:t>
            </w:r>
            <w:r>
              <w:rPr>
                <w:rFonts w:hint="cs" w:ascii="方正书宋_GBK" w:eastAsia="方正书宋_GBK"/>
              </w:rPr>
              <w:t>”</w:t>
            </w:r>
            <w:r>
              <w:rPr>
                <w:rFonts w:hint="eastAsia" w:ascii="方正书宋_GBK" w:eastAsia="方正书宋_GBK"/>
              </w:rPr>
              <w:t>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16、绿化专项维护工程尾款绩效目标表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按合同约定支付工程尾款，保障工程顺利进行</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增加市区绿地面积，提升城市绿化景观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项目数量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按合同要求需要支付的项目数量</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8</w:t>
            </w:r>
            <w:r>
              <w:rPr>
                <w:rFonts w:hint="eastAsia" w:ascii="方正书宋_GBK" w:eastAsia="方正书宋_GBK"/>
              </w:rPr>
              <w:t>个</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工程验收合格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按合同要求，符合验收要求</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按合同要求，验收合格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支付时间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按合同约定的时间支付工程款</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按合同约定的时间支付工程款，保障工程顺利进行</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工程款</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按合同约定或评审结果支付工程款</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按合同约定和验收情况，支付工程款</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增加绿地量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增加市区绿地面积，提升景观绿化效果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增加市区绿地面积，提升景观绿化效果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17、办公楼采暖维修绩效目标表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维修办公楼采暖设施，改善办公环境</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消除设施安全隐患，保证设施正常使用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设施维修率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维修设施数量占所需维修设施的比例</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100%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取暖效果</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取暖设施维修后，达到正常使用标准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取暖设施维修，达到正常使用标准，验收合格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维修完成时间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在冬季集中供暖之前完成取暖设施维修</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在集中供暖之前完成取暖设施维修并验收合格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维修费用</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按照合同要求的维修费用</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按照合同要求支付维修费用，保障维修工作顺利进行</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改善办公环境</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改善办公环境，保障办公区冬季正常取暖</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改善办公环境，保障办公区冬季正常取暖，提升职工满意度</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18、衡水市绿地系统规划尾款绩效目标表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通过绿地系统规划，为衡水市的绿化工作展开提供准确依据</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力争完成衡水市区的绿地规划编修工作，提升衡水绿地规划水平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规划文本数量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按要求提供规定数量的规划文本图纸等</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套</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规划文本数量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绿地规划合理合规</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按照《城市绿地规划标准》提供资料，通过专家评审验收</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按照《城市绿地规划标准》提供资料，通过专家评审验收</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《城市绿地规划标准》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合同约定时限</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按照合同约定时限内，完成绿地系统规划工作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根据合同约定时限内，及时完成绿地系统规划工作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成本控制情况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成本控制在合同内</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按照合同约定的金额支付规划费</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落实绿化事业发展</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贯彻落实科学发展观，加快园林绿化事业发展</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贯彻落实科学发展观，加快园林绿化事业发展</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规划成果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19、北外环绿化租地绩效目标表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对租地持续绿化养护，保证绿化养护工作顺利进行</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提高园林绿化水平，保证美化效果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tabs>
                <w:tab w:val="left" w:pos="6357"/>
              </w:tabs>
              <w:kinsoku/>
              <w:wordWrap/>
              <w:overflowPunct/>
              <w:topLinePunct w:val="0"/>
              <w:autoSpaceDE/>
              <w:autoSpaceDN/>
              <w:bidi w:val="0"/>
              <w:adjustRightInd/>
              <w:snapToGrid/>
              <w:spacing w:line="0" w:lineRule="atLeast"/>
              <w:jc w:val="left"/>
              <w:textAlignment w:val="auto"/>
              <w:rPr>
                <w:rFonts w:ascii="方正书宋_GBK" w:eastAsia="方正书宋_GBK"/>
                <w:b/>
              </w:rPr>
            </w:pPr>
            <w:r>
              <w:rPr>
                <w:rFonts w:hint="eastAsia" w:hAnsi="宋体"/>
                <w:sz w:val="18"/>
                <w:lang w:eastAsia="zh-CN"/>
              </w:rPr>
              <w:tab/>
            </w: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合同签订数量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合同数量完成度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租赁合同完成数量</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绿化完成率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与效果图契合度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100%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效果图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完成进度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按合同约定时间支付租金</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按合同约定时间支付租金</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租赁费</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按合同约定支付租赁费</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按合同约定支付租赁费，保证绿化养护工作顺利进行</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提升绿化景观</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保证绿化面积不减少，提升衡水的绿化景观</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保证租赁地面持续绿化</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20、园林达标专用车辆购置绩效目标表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确保园林绿化工作正常运行，满足市区日常绿化美化要求</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按照衡水市大气污染防治中心规定，新增达到国家排放标准燃油货车</w:t>
            </w:r>
            <w:r>
              <w:rPr>
                <w:rFonts w:ascii="方正书宋_GBK" w:eastAsia="方正书宋_GBK"/>
              </w:rPr>
              <w:t>1</w:t>
            </w:r>
            <w:r>
              <w:rPr>
                <w:rFonts w:hint="eastAsia" w:ascii="方正书宋_GBK" w:eastAsia="方正书宋_GBK"/>
              </w:rPr>
              <w:t>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购车数量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购买达到国家排放标准的燃油自卸车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车辆排放标准</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达到国六排放标准</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购买车辆符合国六排放标准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采购时间</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按合同规定时间采购</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在合同规定时间内完成车辆采购</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车辆采购价格</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合同规定的采购价格</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按照合同规定的价格采购车辆</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满足日常绿化养护工作，提升绿化美化效果</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满足日常绿化养护工作，提升绿化美化效果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21、衡水绿源花木有限公司经费绩效目标表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用于绿源花木有限公司经费支出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保障衡水绿源花木有限公司正常工作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经费拨付情况</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拨付花木公司经费</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9</w:t>
            </w:r>
            <w:r>
              <w:rPr>
                <w:rFonts w:hint="eastAsia" w:ascii="方正书宋_GBK" w:eastAsia="方正书宋_GBK"/>
              </w:rPr>
              <w:t>万元</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资金到位率</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资金到位率</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100%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资金发放及时性</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资金发放及时性</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待财政资金拨付后，及时向花木公司发放该经费</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按预算资金完成率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按预算资金完成率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100%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资金完成情况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各项工作正常开展</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保障花木公司各项工作正常开展</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花木公司各项工作正常开展得以保障</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ind w:firstLine="281" w:firstLineChars="100"/>
        <w:jc w:val="left"/>
        <w:rPr>
          <w:rFonts w:hint="eastAsia" w:ascii="方正仿宋_GBK" w:eastAsia="方正仿宋_GBK"/>
          <w:b/>
          <w:sz w:val="28"/>
        </w:rPr>
      </w:pPr>
      <w:r>
        <w:rPr>
          <w:rFonts w:hint="eastAsia" w:ascii="方正仿宋_GBK" w:eastAsia="方正仿宋_GBK"/>
          <w:b/>
          <w:sz w:val="28"/>
        </w:rPr>
        <w:t>22、园博园常态运营及管理绩效目标表</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gridAfter w:val="1"/>
          <w:wAfter w:w="1" w:type="dxa"/>
          <w:trHeight w:val="397" w:hRule="atLeast"/>
          <w:jc w:val="center"/>
        </w:trPr>
        <w:tc>
          <w:tcPr>
            <w:tcW w:w="1417" w:type="dxa"/>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绩效目标</w:t>
            </w:r>
          </w:p>
        </w:tc>
        <w:tc>
          <w:tcPr>
            <w:tcW w:w="12756" w:type="dxa"/>
            <w:gridSpan w:val="5"/>
            <w:tcBorders>
              <w:top w:val="single" w:color="000000" w:sz="6" w:space="0"/>
              <w:bottom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1.</w:t>
            </w:r>
            <w:r>
              <w:rPr>
                <w:rFonts w:hint="eastAsia" w:ascii="方正书宋_GBK" w:eastAsia="方正书宋_GBK"/>
              </w:rPr>
              <w:t>完成园区基本绿化养护工作，保证园博园基本运营</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ascii="方正书宋_GBK" w:eastAsia="方正书宋_GBK"/>
              </w:rPr>
              <w:t>2.</w:t>
            </w:r>
            <w:r>
              <w:rPr>
                <w:rFonts w:hint="eastAsia" w:ascii="方正书宋_GBK" w:eastAsia="方正书宋_GBK"/>
              </w:rPr>
              <w:t>基本满足游客游园需求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绿化养护完成率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园区</w:t>
            </w:r>
            <w:r>
              <w:rPr>
                <w:rFonts w:ascii="方正书宋_GBK" w:eastAsia="方正书宋_GBK"/>
              </w:rPr>
              <w:t>6.2</w:t>
            </w:r>
            <w:r>
              <w:rPr>
                <w:rFonts w:hint="eastAsia" w:ascii="方正书宋_GBK" w:eastAsia="方正书宋_GBK"/>
              </w:rPr>
              <w:t>万平米基本绿化养护完成率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养护面积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服务质量</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园区服务人员服务质量基本达标</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园区服务人员服务质量基本达标</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完成进度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花街在主要节点完成美化</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按要求完成主要节点的花街美化</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美化完成节点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运营经费</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运营经费支出</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运营经费按计划支出，保证园博园常态运营的基本支出</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保证园博园常态运营的基本支出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全年服务天数</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园博园运营服务的天数</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天</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运营服务天数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游客满意度</w:t>
            </w:r>
          </w:p>
        </w:tc>
        <w:tc>
          <w:tcPr>
            <w:tcW w:w="283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游客对园博园的满意度</w:t>
            </w:r>
          </w:p>
        </w:tc>
        <w:tc>
          <w:tcPr>
            <w:tcW w:w="255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书宋_GBK" w:eastAsia="方正书宋_GBK"/>
              </w:rPr>
            </w:pPr>
            <w:r>
              <w:rPr>
                <w:rFonts w:hint="eastAsia" w:ascii="方正书宋_GBK" w:eastAsia="方正书宋_GBK"/>
              </w:rPr>
              <w:t>满意度调查</w:t>
            </w:r>
          </w:p>
        </w:tc>
      </w:tr>
    </w:tbl>
    <w:p>
      <w:pPr>
        <w:jc w:val="left"/>
      </w:pPr>
    </w:p>
    <w:p>
      <w:pPr>
        <w:rPr>
          <w:rFonts w:hint="eastAsia" w:ascii="黑体" w:eastAsia="黑体"/>
          <w:sz w:val="32"/>
        </w:rPr>
      </w:pPr>
      <w:bookmarkStart w:id="5" w:name="_Toc64984727"/>
      <w:r>
        <w:rPr>
          <w:rFonts w:hint="eastAsia" w:ascii="黑体" w:eastAsia="黑体"/>
          <w:sz w:val="32"/>
        </w:rPr>
        <w:br w:type="page"/>
      </w:r>
    </w:p>
    <w:p>
      <w:pPr>
        <w:spacing w:beforeLines="50" w:afterLines="50"/>
        <w:ind w:firstLine="640" w:firstLineChars="200"/>
        <w:jc w:val="left"/>
        <w:outlineLvl w:val="2"/>
        <w:rPr>
          <w:rFonts w:hAnsi="宋体"/>
          <w:sz w:val="32"/>
        </w:rPr>
      </w:pPr>
      <w:r>
        <w:rPr>
          <w:rFonts w:hint="eastAsia" w:ascii="黑体" w:eastAsia="黑体"/>
          <w:sz w:val="32"/>
        </w:rPr>
        <w:t>六、政府采购预算情况</w:t>
      </w:r>
      <w:bookmarkEnd w:id="5"/>
    </w:p>
    <w:p>
      <w:pPr>
        <w:ind w:firstLine="560" w:firstLineChars="200"/>
        <w:jc w:val="left"/>
        <w:rPr>
          <w:rFonts w:hAnsi="宋体"/>
          <w:sz w:val="28"/>
        </w:rPr>
      </w:pPr>
      <w:r>
        <w:rPr>
          <w:rFonts w:hint="eastAsia" w:eastAsia="方正仿宋_GBK"/>
          <w:sz w:val="28"/>
        </w:rPr>
        <w:t>2021年，衡水市园林中心安排政府采购预算4290.07万元。</w:t>
      </w:r>
      <w:r>
        <w:rPr>
          <w:rFonts w:eastAsia="方正仿宋_GBK"/>
          <w:color w:val="000000"/>
          <w:sz w:val="28"/>
        </w:rPr>
        <w:t>具体内容见下表</w:t>
      </w: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政府采购预算</w:t>
      </w:r>
    </w:p>
    <w:tbl>
      <w:tblPr>
        <w:tblStyle w:val="5"/>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小标宋_GBK" w:eastAsia="方正小标宋_GBK"/>
                <w:sz w:val="24"/>
                <w:lang w:eastAsia="zh-CN"/>
              </w:rPr>
            </w:pPr>
            <w:r>
              <w:rPr>
                <w:rFonts w:hint="eastAsia" w:ascii="方正小标宋_GBK" w:eastAsia="方正小标宋_GBK"/>
                <w:sz w:val="24"/>
                <w:lang w:eastAsia="zh-CN"/>
              </w:rPr>
              <w:t>509001衡水市园林中心本级</w:t>
            </w:r>
          </w:p>
        </w:tc>
        <w:tc>
          <w:tcPr>
            <w:tcW w:w="6804" w:type="dxa"/>
            <w:gridSpan w:val="6"/>
            <w:tcBorders>
              <w:top w:val="single" w:color="FFFFFF" w:sz="6" w:space="0"/>
              <w:left w:val="single" w:color="FFFFFF" w:sz="6" w:space="0"/>
              <w:right w:val="single" w:color="FFFFFF"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计量单位</w:t>
            </w:r>
          </w:p>
        </w:tc>
        <w:tc>
          <w:tcPr>
            <w:tcW w:w="90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单价</w:t>
            </w:r>
          </w:p>
        </w:tc>
        <w:tc>
          <w:tcPr>
            <w:tcW w:w="6804" w:type="dxa"/>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项目名称</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p>
        </w:tc>
        <w:tc>
          <w:tcPr>
            <w:tcW w:w="153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p>
        </w:tc>
        <w:tc>
          <w:tcPr>
            <w:tcW w:w="709"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p>
        </w:tc>
        <w:tc>
          <w:tcPr>
            <w:tcW w:w="90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p>
        </w:tc>
        <w:tc>
          <w:tcPr>
            <w:tcW w:w="90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合计</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基金预算拨款</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财政专户核拨</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合计</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b/>
              </w:rPr>
            </w:pP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b/>
              </w:rPr>
            </w:pP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4290.07</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2045.56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2244.51</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r>
              <w:rPr>
                <w:rFonts w:hint="eastAsia" w:ascii="方正书宋_GBK" w:eastAsia="方正书宋_GBK"/>
                <w:b/>
              </w:rPr>
              <w:t>衡水市园林中心本级小计</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b/>
              </w:rPr>
            </w:pP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b/>
              </w:rPr>
            </w:pP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b/>
              </w:rPr>
            </w:pP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4290.07</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2045.56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r>
              <w:rPr>
                <w:rFonts w:ascii="方正书宋_GBK" w:eastAsia="方正书宋_GBK"/>
                <w:b/>
              </w:rPr>
              <w:t>2244.51</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A02010104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2.25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2.25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A02010104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碎纸机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A02021101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空调机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A0206180203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0.11</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空调机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A0206180203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普通电视设备（电视机）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A02091001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0.25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A060205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0.04</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A060205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0.45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0.45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0.45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金属骨架为主的椅凳类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0.01</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木骨架为主的椅凳类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A060302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0.01</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木骨架沙发类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A060402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0.04</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木质柜类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A060501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金属质柜类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A060503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组</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金属质架类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A060602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其他家具用具</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套</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复印纸</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A090101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其他印刷服务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C08140199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机动车保险服务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C15040201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142.08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办公楼采暖维修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9.90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9.90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9.90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9.90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A02010104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0.20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通用照相机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A0202050102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通用摄像机</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A02091102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A060205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0.07</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木骨架为主的椅凳类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A060302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0.16</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金属质柜类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A060503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组</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0.07</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0.35</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复印纸</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A090101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增值电信服务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C030102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其他印刷服务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C08140199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城市市容管理服务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C1304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房屋修缮及物业管理费</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5.50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河北省第五届园博会（唐山）衡水园建设项目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850.00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B021502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780.00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780.00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780.00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河北省第五届园博会（唐山）衡水园建设项目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850.00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C1006</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节假日、马拉松街道绿化美化</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口袋公园建设项目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B021502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口袋公园建设项目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C1006</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市区立体花坛恢复项目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其他专用汽车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A02030799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15.53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15.53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15.53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正三轮摩托车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A0203090201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A031005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0.30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58.98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58.98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58.98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其他类似的可燃气</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A140299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增值电信服务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C030102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公园服务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C130502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322.00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322.00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322.00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人寿保险服务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其他财产保险服务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C15040299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9.00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867.28</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苗木类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A12030103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化学肥料</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A170104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化学农药</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A170106</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B021502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111.72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111.72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111.72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C1006</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2.28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2.28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2.28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加工天然石材、石料</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A10030801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A12010199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苗木类</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A12030103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化学肥料</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A170104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有机肥料及微生物肥料</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A170105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化学农药</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A170106</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其他橡胶制品</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A180199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纤维增强塑料制品</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A180307</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其他不另分类的物品</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A9999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其他不另分类的物品</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A9999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B021502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其他建筑工程</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B99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农业和林业机械设备租赁服务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C0404</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C050302</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工程设计服务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C1003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工程设计服务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C1003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C1303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88.00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C1303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21.50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21.50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21.50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C1303</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人寿保险服务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机动车保险服务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C15040201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其他财产保险服务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C15040299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42.12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42.12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42.12</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19.50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35.50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3784.00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C99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6.50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园林达标专用车辆购置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载货汽车（含自卸汽车）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园林燃油绿化车辆购置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156.00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载货汽车（含自卸汽车）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18.00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54.00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54.00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园林燃油绿化车辆购置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156.00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工程作业车辆</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A02030705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51.00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102.00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园林中心公务用车购置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23.00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轿车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A02030501</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23.00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工程作业车辆</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A02030705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其他专用汽车</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A02030799</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15.53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46.59</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46.59</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金属切割设备</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A02050907</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金属切割设备</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A02050907</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混凝土机械</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A030908</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0.83</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A031005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2</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0.29</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0.58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A031005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30</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0.20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6.00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120.00</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书宋_GBK" w:eastAsia="方正书宋_GBK"/>
              </w:rPr>
            </w:pPr>
            <w:r>
              <w:rPr>
                <w:rFonts w:ascii="方正书宋_GBK" w:eastAsia="方正书宋_GBK"/>
              </w:rPr>
              <w:t>A031005</w:t>
            </w:r>
          </w:p>
        </w:tc>
        <w:tc>
          <w:tcPr>
            <w:tcW w:w="70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5</w:t>
            </w:r>
          </w:p>
        </w:tc>
        <w:tc>
          <w:tcPr>
            <w:tcW w:w="90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0.68</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r>
              <w:rPr>
                <w:rFonts w:ascii="方正书宋_GBK" w:eastAsia="方正书宋_GBK"/>
              </w:rPr>
              <w:t>3.40</w:t>
            </w: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c>
          <w:tcPr>
            <w:tcW w:w="113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方正书宋_GBK" w:eastAsia="方正书宋_GBK"/>
              </w:rPr>
            </w:pPr>
          </w:p>
        </w:tc>
      </w:tr>
    </w:tbl>
    <w:p>
      <w:pPr>
        <w:ind w:firstLine="640" w:firstLineChars="200"/>
        <w:jc w:val="left"/>
        <w:rPr>
          <w:rFonts w:hAnsi="宋体"/>
          <w:sz w:val="32"/>
        </w:rPr>
      </w:pPr>
    </w:p>
    <w:p>
      <w:pPr>
        <w:spacing w:beforeLines="50" w:afterLines="50"/>
        <w:ind w:firstLine="640" w:firstLineChars="200"/>
        <w:jc w:val="left"/>
        <w:outlineLvl w:val="2"/>
        <w:rPr>
          <w:rFonts w:hAnsi="宋体"/>
          <w:sz w:val="32"/>
        </w:rPr>
      </w:pPr>
      <w:bookmarkStart w:id="6" w:name="_Toc64984728"/>
      <w:r>
        <w:rPr>
          <w:rFonts w:hint="eastAsia" w:ascii="黑体" w:hAnsi="黑体" w:eastAsia="黑体"/>
          <w:sz w:val="32"/>
        </w:rPr>
        <w:t>七、国有资产信息</w:t>
      </w:r>
      <w:bookmarkEnd w:id="6"/>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衡水市园林中心本级上年末固定资产金额为2975.23万元（详见下表）。本年度拟购置固定资产总额354.47万元，已列入政府采购预算（详见政府采购预算表）。</w:t>
      </w: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pPr>
              <w:jc w:val="left"/>
              <w:rPr>
                <w:rFonts w:hint="eastAsia" w:ascii="方正小标宋_GBK" w:eastAsia="方正小标宋_GBK"/>
                <w:sz w:val="24"/>
                <w:lang w:eastAsia="zh-CN"/>
              </w:rPr>
            </w:pPr>
            <w:r>
              <w:rPr>
                <w:rFonts w:hint="eastAsia" w:ascii="方正小标宋_GBK" w:eastAsia="方正小标宋_GBK"/>
                <w:sz w:val="24"/>
                <w:lang w:eastAsia="zh-CN"/>
              </w:rPr>
              <w:t>509001衡水市园林中心本级</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pPr>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rPr>
              <w:t>0年1</w:t>
            </w:r>
            <w:r>
              <w:rPr>
                <w:rFonts w:ascii="方正小标宋_GBK" w:eastAsia="方正小标宋_GBK"/>
                <w:sz w:val="24"/>
              </w:rPr>
              <w:t>2</w:t>
            </w:r>
            <w:r>
              <w:rPr>
                <w:rFonts w:hint="eastAsia" w:ascii="方正小标宋_GBK" w:eastAsia="方正小标宋_GBK"/>
                <w:sz w:val="24"/>
              </w:rPr>
              <w:t>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项目</w:t>
            </w:r>
          </w:p>
        </w:tc>
        <w:tc>
          <w:tcPr>
            <w:tcW w:w="2835"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数量</w:t>
            </w:r>
          </w:p>
        </w:tc>
        <w:tc>
          <w:tcPr>
            <w:tcW w:w="2835"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center"/>
              <w:rPr>
                <w:rFonts w:eastAsia="仿宋"/>
                <w:kern w:val="0"/>
                <w:sz w:val="22"/>
              </w:rPr>
            </w:pPr>
            <w:r>
              <w:rPr>
                <w:rFonts w:eastAsia="仿宋"/>
                <w:kern w:val="0"/>
                <w:sz w:val="22"/>
              </w:rPr>
              <w:t>资产总额</w:t>
            </w:r>
          </w:p>
        </w:tc>
        <w:tc>
          <w:tcPr>
            <w:tcW w:w="2835" w:type="dxa"/>
            <w:shd w:val="clear" w:color="auto" w:fill="auto"/>
            <w:noWrap/>
            <w:vAlign w:val="center"/>
          </w:tcPr>
          <w:p>
            <w:pPr>
              <w:widowControl/>
              <w:jc w:val="center"/>
              <w:rPr>
                <w:rFonts w:eastAsia="仿宋"/>
                <w:kern w:val="0"/>
                <w:sz w:val="22"/>
              </w:rPr>
            </w:pPr>
            <w:r>
              <w:rPr>
                <w:rFonts w:eastAsia="仿宋"/>
                <w:kern w:val="0"/>
                <w:sz w:val="22"/>
              </w:rPr>
              <w:t>——</w:t>
            </w:r>
          </w:p>
        </w:tc>
        <w:tc>
          <w:tcPr>
            <w:tcW w:w="2835" w:type="dxa"/>
            <w:shd w:val="clear" w:color="auto" w:fill="auto"/>
            <w:noWrap/>
            <w:vAlign w:val="center"/>
          </w:tcPr>
          <w:p>
            <w:pPr>
              <w:widowControl/>
              <w:jc w:val="center"/>
              <w:rPr>
                <w:rFonts w:eastAsia="仿宋"/>
                <w:color w:val="FF0000"/>
                <w:kern w:val="0"/>
                <w:sz w:val="22"/>
              </w:rPr>
            </w:pPr>
            <w:r>
              <w:rPr>
                <w:rFonts w:hint="eastAsia" w:eastAsia="仿宋"/>
                <w:color w:val="000000"/>
                <w:kern w:val="0"/>
                <w:sz w:val="22"/>
              </w:rPr>
              <w:t>2975.23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1、房屋（平方米）</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5751.52</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276.86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其中：办公用房（平方米）</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2519.6</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124.88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2、车辆（台、辆）</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94</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2007.01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3、单价在20万元以上设备</w:t>
            </w:r>
          </w:p>
        </w:tc>
        <w:tc>
          <w:tcPr>
            <w:tcW w:w="2835" w:type="dxa"/>
            <w:shd w:val="clear" w:color="auto" w:fill="auto"/>
            <w:noWrap/>
            <w:vAlign w:val="center"/>
          </w:tcPr>
          <w:p>
            <w:pPr>
              <w:widowControl/>
              <w:jc w:val="center"/>
              <w:rPr>
                <w:rFonts w:eastAsia="仿宋"/>
                <w:kern w:val="0"/>
                <w:sz w:val="22"/>
              </w:rPr>
            </w:pPr>
            <w:r>
              <w:rPr>
                <w:rFonts w:eastAsia="仿宋"/>
                <w:kern w:val="0"/>
                <w:sz w:val="22"/>
              </w:rPr>
              <w:t>——</w:t>
            </w:r>
          </w:p>
        </w:tc>
        <w:tc>
          <w:tcPr>
            <w:tcW w:w="2835" w:type="dxa"/>
            <w:shd w:val="clear" w:color="auto" w:fill="auto"/>
            <w:noWrap/>
            <w:vAlign w:val="center"/>
          </w:tcPr>
          <w:p>
            <w:pPr>
              <w:widowControl/>
              <w:jc w:val="center"/>
              <w:rPr>
                <w:rFonts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widowControl/>
              <w:jc w:val="left"/>
              <w:rPr>
                <w:rFonts w:eastAsia="仿宋"/>
                <w:kern w:val="0"/>
                <w:sz w:val="22"/>
              </w:rPr>
            </w:pPr>
            <w:r>
              <w:rPr>
                <w:rFonts w:eastAsia="仿宋"/>
                <w:kern w:val="0"/>
                <w:sz w:val="22"/>
              </w:rPr>
              <w:t>4、其他固定资产</w:t>
            </w:r>
          </w:p>
        </w:tc>
        <w:tc>
          <w:tcPr>
            <w:tcW w:w="2835" w:type="dxa"/>
            <w:vAlign w:val="center"/>
          </w:tcPr>
          <w:p>
            <w:pPr>
              <w:widowControl/>
              <w:jc w:val="center"/>
              <w:rPr>
                <w:rFonts w:eastAsia="仿宋"/>
                <w:kern w:val="0"/>
                <w:sz w:val="22"/>
              </w:rPr>
            </w:pPr>
            <w:r>
              <w:rPr>
                <w:rFonts w:eastAsia="仿宋"/>
                <w:kern w:val="0"/>
                <w:sz w:val="22"/>
              </w:rPr>
              <w:t>——</w:t>
            </w:r>
          </w:p>
        </w:tc>
        <w:tc>
          <w:tcPr>
            <w:tcW w:w="2835" w:type="dxa"/>
            <w:vAlign w:val="center"/>
          </w:tcPr>
          <w:p>
            <w:pPr>
              <w:widowControl/>
              <w:jc w:val="center"/>
              <w:rPr>
                <w:rFonts w:eastAsia="仿宋"/>
                <w:kern w:val="0"/>
                <w:sz w:val="22"/>
              </w:rPr>
            </w:pPr>
            <w:r>
              <w:rPr>
                <w:rFonts w:hint="eastAsia" w:eastAsia="仿宋"/>
                <w:kern w:val="0"/>
                <w:sz w:val="22"/>
              </w:rPr>
              <w:t>691.36</w:t>
            </w:r>
          </w:p>
        </w:tc>
      </w:tr>
    </w:tbl>
    <w:p>
      <w:pPr>
        <w:ind w:firstLine="640" w:firstLineChars="200"/>
        <w:jc w:val="left"/>
        <w:rPr>
          <w:rFonts w:hAnsi="宋体"/>
          <w:sz w:val="32"/>
        </w:rPr>
      </w:pPr>
      <w:bookmarkStart w:id="7" w:name="_Toc64984729"/>
      <w:r>
        <w:rPr>
          <w:rFonts w:hint="eastAsia" w:eastAsia="方正仿宋_GBK"/>
          <w:sz w:val="32"/>
        </w:rPr>
        <w:t>八</w:t>
      </w:r>
      <w:r>
        <w:rPr>
          <w:rFonts w:hint="eastAsia" w:ascii="黑体" w:hAnsi="黑体" w:eastAsia="黑体"/>
          <w:sz w:val="32"/>
        </w:rPr>
        <w:t>、名词解释</w:t>
      </w:r>
      <w:bookmarkEnd w:id="7"/>
    </w:p>
    <w:p>
      <w:pPr>
        <w:ind w:firstLine="560" w:firstLineChars="200"/>
        <w:jc w:val="left"/>
        <w:rPr>
          <w:rFonts w:ascii="仿宋_GB2312" w:hAnsi="仿宋_GB2312" w:eastAsia="仿宋_GB2312" w:cs="仿宋_GB2312"/>
          <w:sz w:val="32"/>
          <w:szCs w:val="32"/>
        </w:rPr>
      </w:pPr>
      <w:r>
        <w:rPr>
          <w:rFonts w:hint="eastAsia" w:eastAsia="方正仿宋_GBK"/>
          <w:sz w:val="28"/>
        </w:rPr>
        <w:t>1、</w:t>
      </w:r>
      <w:r>
        <w:rPr>
          <w:rFonts w:hint="eastAsia" w:ascii="仿宋_GB2312" w:hAnsi="仿宋_GB2312" w:eastAsia="仿宋_GB2312" w:cs="仿宋_GB2312"/>
          <w:b/>
          <w:sz w:val="32"/>
          <w:szCs w:val="32"/>
        </w:rPr>
        <w:t>一般公共预算拨款收入：</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级财政当年拨付的资金。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事业收入：</w:t>
      </w:r>
      <w:r>
        <w:rPr>
          <w:rFonts w:hint="eastAsia" w:ascii="仿宋_GB2312" w:hAnsi="仿宋_GB2312" w:eastAsia="仿宋_GB2312" w:cs="仿宋_GB2312"/>
          <w:sz w:val="32"/>
          <w:szCs w:val="32"/>
        </w:rPr>
        <w:t>指事业单位开展专业业务活动及辅助活动所取得的收入。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sz w:val="32"/>
          <w:szCs w:val="32"/>
        </w:rPr>
        <w:t>其他收入：</w:t>
      </w:r>
      <w:r>
        <w:rPr>
          <w:rFonts w:hint="eastAsia" w:ascii="仿宋_GB2312" w:hAnsi="仿宋_GB2312" w:eastAsia="仿宋_GB2312" w:cs="仿宋_GB2312"/>
          <w:sz w:val="32"/>
          <w:szCs w:val="32"/>
        </w:rPr>
        <w:t>指除“一般公共预算拨款收入”、“事业收入”等以外的收入。主要是按规定动用的租房收入、存款利息收入等。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sz w:val="32"/>
          <w:szCs w:val="32"/>
        </w:rPr>
        <w:t>上缴上级支出：</w:t>
      </w:r>
      <w:r>
        <w:rPr>
          <w:rFonts w:hint="eastAsia" w:ascii="仿宋_GB2312" w:hAnsi="仿宋_GB2312" w:eastAsia="仿宋_GB2312" w:cs="仿宋_GB2312"/>
          <w:sz w:val="32"/>
          <w:szCs w:val="32"/>
        </w:rPr>
        <w:t>指下级单位上缴上级的支出。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sz w:val="32"/>
          <w:szCs w:val="32"/>
        </w:rPr>
        <w:t>“三公”经费：</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市</w:t>
      </w:r>
      <w:bookmarkStart w:id="9" w:name="_GoBack"/>
      <w:bookmarkEnd w:id="9"/>
      <w:r>
        <w:rPr>
          <w:rFonts w:hint="eastAsia" w:ascii="仿宋_GB2312" w:hAnsi="仿宋_GB2312" w:eastAsia="仿宋_GB2312" w:cs="仿宋_GB2312"/>
          <w:sz w:val="32"/>
          <w:szCs w:val="32"/>
        </w:rPr>
        <w:t>级财政预算管理的“三公”经费，是指省级</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b/>
          <w:sz w:val="32"/>
          <w:szCs w:val="32"/>
        </w:rPr>
        <w:t>机关运行费：</w:t>
      </w:r>
      <w:r>
        <w:rPr>
          <w:rFonts w:hint="eastAsia" w:ascii="仿宋_GB2312" w:hAnsi="仿宋_GB2312" w:eastAsia="仿宋_GB2312" w:cs="仿宋_GB2312"/>
          <w:sz w:val="32"/>
          <w:szCs w:val="32"/>
        </w:rPr>
        <w:t>是指各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
          <w:sz w:val="32"/>
          <w:szCs w:val="32"/>
        </w:rPr>
        <w:t>上年结转：</w:t>
      </w:r>
      <w:r>
        <w:rPr>
          <w:rFonts w:hint="eastAsia" w:ascii="仿宋_GB2312" w:hAnsi="仿宋_GB2312" w:eastAsia="仿宋_GB2312" w:cs="仿宋_GB2312"/>
          <w:sz w:val="32"/>
          <w:szCs w:val="32"/>
        </w:rPr>
        <w:t>指以前年度尚未完成、结转到本年仍按原规定用途继续使用的资金。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b/>
          <w:sz w:val="32"/>
          <w:szCs w:val="32"/>
        </w:rPr>
        <w:t>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8" w:name="_Toc64984730"/>
      <w:r>
        <w:rPr>
          <w:rFonts w:hint="eastAsia" w:ascii="黑体" w:hAnsi="黑体" w:eastAsia="黑体"/>
          <w:sz w:val="32"/>
        </w:rPr>
        <w:t>九、其他需要说明的事项</w:t>
      </w:r>
      <w:bookmarkEnd w:id="8"/>
    </w:p>
    <w:p>
      <w:pPr>
        <w:ind w:firstLine="640" w:firstLineChars="200"/>
        <w:jc w:val="left"/>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无其他需要说明的事项。</w:t>
      </w:r>
    </w:p>
    <w:sectPr>
      <w:pgSz w:w="16839" w:h="11907" w:orient="landscape"/>
      <w:pgMar w:top="1361" w:right="1020" w:bottom="1361"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Arial Unicode MS"/>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BDD7"/>
    <w:multiLevelType w:val="singleLevel"/>
    <w:tmpl w:val="9C70BDD7"/>
    <w:lvl w:ilvl="0" w:tentative="0">
      <w:start w:val="3"/>
      <w:numFmt w:val="chineseCounting"/>
      <w:suff w:val="nothing"/>
      <w:lvlText w:val="%1、"/>
      <w:lvlJc w:val="left"/>
      <w:rPr>
        <w:rFonts w:hint="eastAsia"/>
      </w:rPr>
    </w:lvl>
  </w:abstractNum>
  <w:abstractNum w:abstractNumId="1">
    <w:nsid w:val="7E9D0F3F"/>
    <w:multiLevelType w:val="singleLevel"/>
    <w:tmpl w:val="7E9D0F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2Y4ZWJiMWZiNjcwNDE0ODM5YTk0NDRmMTQ5MDcifQ=="/>
  </w:docVars>
  <w:rsids>
    <w:rsidRoot w:val="11642489"/>
    <w:rsid w:val="00950034"/>
    <w:rsid w:val="009B12BC"/>
    <w:rsid w:val="00D95141"/>
    <w:rsid w:val="00EA4276"/>
    <w:rsid w:val="00EE1E55"/>
    <w:rsid w:val="00F63ED4"/>
    <w:rsid w:val="01045990"/>
    <w:rsid w:val="017612D9"/>
    <w:rsid w:val="01E07299"/>
    <w:rsid w:val="01F47F1E"/>
    <w:rsid w:val="034D0722"/>
    <w:rsid w:val="041C41D4"/>
    <w:rsid w:val="050310E2"/>
    <w:rsid w:val="053D01B1"/>
    <w:rsid w:val="059A3C03"/>
    <w:rsid w:val="06492B01"/>
    <w:rsid w:val="065A3ABE"/>
    <w:rsid w:val="06BD6BE4"/>
    <w:rsid w:val="080B7F05"/>
    <w:rsid w:val="08141A20"/>
    <w:rsid w:val="081850DB"/>
    <w:rsid w:val="08C47B45"/>
    <w:rsid w:val="09BF271D"/>
    <w:rsid w:val="0A09743D"/>
    <w:rsid w:val="0A512BF3"/>
    <w:rsid w:val="0A7121E5"/>
    <w:rsid w:val="0AE67516"/>
    <w:rsid w:val="0E57280A"/>
    <w:rsid w:val="107514F4"/>
    <w:rsid w:val="10C006A0"/>
    <w:rsid w:val="11642489"/>
    <w:rsid w:val="14DE39E4"/>
    <w:rsid w:val="15276F0F"/>
    <w:rsid w:val="16646CBF"/>
    <w:rsid w:val="171C6B6E"/>
    <w:rsid w:val="175C1F5F"/>
    <w:rsid w:val="1A3D0949"/>
    <w:rsid w:val="1BA6762E"/>
    <w:rsid w:val="1DD957B9"/>
    <w:rsid w:val="1FC91DC5"/>
    <w:rsid w:val="20497B07"/>
    <w:rsid w:val="21417D79"/>
    <w:rsid w:val="229E1750"/>
    <w:rsid w:val="24AE34FB"/>
    <w:rsid w:val="24D80578"/>
    <w:rsid w:val="253B22C4"/>
    <w:rsid w:val="27BC4EF3"/>
    <w:rsid w:val="2C105142"/>
    <w:rsid w:val="2D16364B"/>
    <w:rsid w:val="2D4B38B1"/>
    <w:rsid w:val="2EA0630A"/>
    <w:rsid w:val="2F3445FD"/>
    <w:rsid w:val="2F7173CA"/>
    <w:rsid w:val="2F7B3E00"/>
    <w:rsid w:val="301C2AC9"/>
    <w:rsid w:val="31342FDA"/>
    <w:rsid w:val="319569E0"/>
    <w:rsid w:val="32447E5C"/>
    <w:rsid w:val="33A31D51"/>
    <w:rsid w:val="341E7629"/>
    <w:rsid w:val="36941E25"/>
    <w:rsid w:val="3A855B03"/>
    <w:rsid w:val="3BAC7C11"/>
    <w:rsid w:val="3DAE5B28"/>
    <w:rsid w:val="409F7D44"/>
    <w:rsid w:val="42CA2778"/>
    <w:rsid w:val="43B43B06"/>
    <w:rsid w:val="44FF1AD9"/>
    <w:rsid w:val="462667E8"/>
    <w:rsid w:val="465A3CD4"/>
    <w:rsid w:val="465A6BE7"/>
    <w:rsid w:val="4787478A"/>
    <w:rsid w:val="478F1895"/>
    <w:rsid w:val="481132D5"/>
    <w:rsid w:val="48535E5C"/>
    <w:rsid w:val="48EA2A9D"/>
    <w:rsid w:val="490C006E"/>
    <w:rsid w:val="4ACD38E5"/>
    <w:rsid w:val="4B9C1A50"/>
    <w:rsid w:val="4C196AA0"/>
    <w:rsid w:val="4EAF55F6"/>
    <w:rsid w:val="4F8410E5"/>
    <w:rsid w:val="50F85131"/>
    <w:rsid w:val="52374C03"/>
    <w:rsid w:val="53585832"/>
    <w:rsid w:val="5485429F"/>
    <w:rsid w:val="548F245C"/>
    <w:rsid w:val="54EA4D5D"/>
    <w:rsid w:val="556E24BB"/>
    <w:rsid w:val="57CD6B61"/>
    <w:rsid w:val="5A5656C1"/>
    <w:rsid w:val="5B02167A"/>
    <w:rsid w:val="5D36034C"/>
    <w:rsid w:val="5D867E6A"/>
    <w:rsid w:val="5DFD424D"/>
    <w:rsid w:val="5E107193"/>
    <w:rsid w:val="5EC60207"/>
    <w:rsid w:val="5EF34704"/>
    <w:rsid w:val="5F24793A"/>
    <w:rsid w:val="5F8B5C0B"/>
    <w:rsid w:val="5FBA30E2"/>
    <w:rsid w:val="5FD2371C"/>
    <w:rsid w:val="60196D73"/>
    <w:rsid w:val="627C0CB3"/>
    <w:rsid w:val="633835D1"/>
    <w:rsid w:val="63986633"/>
    <w:rsid w:val="650E70C3"/>
    <w:rsid w:val="65385845"/>
    <w:rsid w:val="66285D86"/>
    <w:rsid w:val="66F51AFD"/>
    <w:rsid w:val="67650AF0"/>
    <w:rsid w:val="67967D48"/>
    <w:rsid w:val="67D55C76"/>
    <w:rsid w:val="67DC5256"/>
    <w:rsid w:val="6A51381D"/>
    <w:rsid w:val="6DE44E65"/>
    <w:rsid w:val="6DE94229"/>
    <w:rsid w:val="6EC15071"/>
    <w:rsid w:val="6F273651"/>
    <w:rsid w:val="6F3B46EF"/>
    <w:rsid w:val="6FD34539"/>
    <w:rsid w:val="70DA5BAE"/>
    <w:rsid w:val="73110F8D"/>
    <w:rsid w:val="73983860"/>
    <w:rsid w:val="741A183F"/>
    <w:rsid w:val="754B4409"/>
    <w:rsid w:val="7599103B"/>
    <w:rsid w:val="770B028D"/>
    <w:rsid w:val="7AAA2F92"/>
    <w:rsid w:val="7D557BED"/>
    <w:rsid w:val="7DC47F75"/>
    <w:rsid w:val="7F0C00CD"/>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oc 4"/>
    <w:basedOn w:val="1"/>
    <w:next w:val="1"/>
    <w:qFormat/>
    <w:uiPriority w:val="39"/>
    <w:pPr>
      <w:ind w:left="1260" w:leftChars="600"/>
    </w:p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TOC 1"/>
    <w:basedOn w:val="1"/>
    <w:qFormat/>
    <w:uiPriority w:val="0"/>
    <w:pPr>
      <w:spacing w:before="120"/>
      <w:ind w:firstLine="560"/>
    </w:pPr>
    <w:rPr>
      <w:rFonts w:eastAsia="方正仿宋_GBK"/>
      <w:color w:val="000000"/>
      <w:sz w:val="28"/>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15297</Words>
  <Characters>19890</Characters>
  <Lines>143</Lines>
  <Paragraphs>40</Paragraphs>
  <TotalTime>16</TotalTime>
  <ScaleCrop>false</ScaleCrop>
  <LinksUpToDate>false</LinksUpToDate>
  <CharactersWithSpaces>20002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2021-02-23T08:35:00Z</dcterms:created>
  <dc:creator>369</dc:creator>
  <cp:lastModifiedBy>lenovo</cp:lastModifiedBy>
  <dcterms:modified xsi:type="dcterms:W3CDTF">2022-09-21T08:01:43Z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68EF103814AA45A3AD2B021E13388ADF</vt:lpwstr>
  </property>
</Properties>
</file>