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44"/>
        </w:rPr>
      </w:pPr>
      <w:bookmarkStart w:id="8" w:name="_GoBack"/>
      <w:bookmarkEnd w:id="8"/>
      <w:r>
        <w:rPr>
          <w:rFonts w:hint="eastAsia" w:ascii="方正小标宋_GBK" w:eastAsia="方正小标宋_GBK"/>
          <w:sz w:val="44"/>
        </w:rPr>
        <w:t>衡水市园林中心2021年部门预算信息公开情况说明</w:t>
      </w:r>
    </w:p>
    <w:p>
      <w:pPr>
        <w:ind w:firstLine="560" w:firstLineChars="200"/>
        <w:jc w:val="left"/>
        <w:rPr>
          <w:rFonts w:hAnsi="宋体"/>
          <w:sz w:val="28"/>
        </w:rPr>
      </w:pPr>
      <w:r>
        <w:rPr>
          <w:rFonts w:hint="eastAsia" w:eastAsia="方正仿宋_GBK"/>
          <w:sz w:val="28"/>
        </w:rPr>
        <w:t>按照《预算法》、《地方预决算公开操作规程》和《河北省省级预算公开办法》规定，现将衡水市园林中心2021年部门预算公开如下：</w:t>
      </w:r>
    </w:p>
    <w:p>
      <w:pPr>
        <w:spacing w:beforeLines="50" w:afterLines="50"/>
        <w:ind w:firstLine="640" w:firstLineChars="200"/>
        <w:jc w:val="left"/>
        <w:outlineLvl w:val="2"/>
        <w:rPr>
          <w:rFonts w:hAnsi="宋体"/>
          <w:sz w:val="32"/>
        </w:rPr>
      </w:pPr>
      <w:bookmarkStart w:id="0" w:name="_Toc64984722"/>
      <w:r>
        <w:rPr>
          <w:rFonts w:hint="eastAsia" w:ascii="黑体" w:hAnsi="黑体" w:eastAsia="黑体"/>
          <w:sz w:val="32"/>
        </w:rPr>
        <w:t>一、部门职责及机构设置情况</w:t>
      </w:r>
      <w:bookmarkEnd w:id="0"/>
    </w:p>
    <w:p>
      <w:pPr>
        <w:ind w:firstLine="643" w:firstLineChars="200"/>
        <w:jc w:val="left"/>
        <w:rPr>
          <w:rFonts w:ascii="方正楷体_GBK" w:eastAsia="方正楷体_GBK"/>
          <w:b/>
          <w:sz w:val="32"/>
        </w:rPr>
      </w:pPr>
      <w:r>
        <w:rPr>
          <w:rFonts w:hint="eastAsia" w:ascii="方正楷体_GBK" w:eastAsia="方正楷体_GBK"/>
          <w:b/>
          <w:sz w:val="32"/>
        </w:rPr>
        <w:t>部门职责：</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根据《衡水市园林中心职能配置、内设机构和人员编制规定》， 衡水市园林中心的主要职责是：</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1、贯彻落实上级有关园林绿化的方针、政策、法律、法规和规章；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2、负责对城市规划区内防护绿地、单位附属绿地、居住区绿地、生产绿地的建设管理工作提供技术服务保障，负责市区全民义务植树、协调服务工作；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3、承担市区主要干道、绿地及市级综合性公园、专类园等城市公园养护管理，负责园博园的养护管理；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4、承担园林城市（县城、城区）、生态园林城市、星级公园、园林式单位（居住区、街道）创建相关工作；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5、负责开展城市古树名木保护研究与技术服务；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6、负责参与研究园林绿化工程方面的技术标准，承担城市园林绿化科学研究，推广园林绿化先进技术，组织重大园林绿化科技项目攻关及成果推广；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7、负责开展园林绿化方面的国际国内交流合作；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8、承办市委市政府交办的其他事项。</w:t>
      </w:r>
    </w:p>
    <w:p>
      <w:pPr>
        <w:ind w:firstLine="643" w:firstLineChars="200"/>
        <w:jc w:val="left"/>
        <w:rPr>
          <w:rFonts w:ascii="方正楷体_GBK" w:eastAsia="方正楷体_GBK"/>
          <w:b/>
          <w:sz w:val="32"/>
        </w:rPr>
      </w:pP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ign w:val="center"/>
          </w:tcPr>
          <w:p>
            <w:pPr>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ign w:val="center"/>
          </w:tcPr>
          <w:p>
            <w:pPr>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ign w:val="center"/>
          </w:tcPr>
          <w:p>
            <w:pPr>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ign w:val="center"/>
          </w:tcPr>
          <w:p>
            <w:pPr>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ign w:val="center"/>
          </w:tcPr>
          <w:p>
            <w:pPr>
              <w:jc w:val="left"/>
              <w:rPr>
                <w:rFonts w:ascii="方正书宋_GBK" w:eastAsia="方正书宋_GBK"/>
              </w:rPr>
            </w:pPr>
            <w:r>
              <w:rPr>
                <w:rFonts w:hint="eastAsia" w:ascii="方正书宋_GBK" w:eastAsia="方正书宋_GBK"/>
              </w:rPr>
              <w:t>衡水市园林中心本级</w:t>
            </w:r>
          </w:p>
        </w:tc>
        <w:tc>
          <w:tcPr>
            <w:tcW w:w="1843" w:type="dxa"/>
            <w:shd w:val="clear" w:color="auto" w:fill="auto"/>
            <w:noWrap/>
            <w:vAlign w:val="center"/>
          </w:tcPr>
          <w:p>
            <w:pPr>
              <w:jc w:val="center"/>
              <w:rPr>
                <w:rFonts w:ascii="方正书宋_GBK" w:eastAsia="方正书宋_GBK"/>
              </w:rPr>
            </w:pPr>
            <w:r>
              <w:rPr>
                <w:rFonts w:hint="eastAsia" w:ascii="方正书宋_GBK" w:eastAsia="方正书宋_GBK"/>
              </w:rPr>
              <w:t>事业</w:t>
            </w:r>
          </w:p>
        </w:tc>
        <w:tc>
          <w:tcPr>
            <w:tcW w:w="2126" w:type="dxa"/>
            <w:shd w:val="clear" w:color="auto" w:fill="auto"/>
            <w:noWrap/>
            <w:vAlign w:val="center"/>
          </w:tcPr>
          <w:p>
            <w:pPr>
              <w:jc w:val="center"/>
              <w:rPr>
                <w:rFonts w:ascii="方正书宋_GBK" w:eastAsia="方正书宋_GBK"/>
              </w:rPr>
            </w:pPr>
            <w:r>
              <w:rPr>
                <w:rFonts w:hint="eastAsia" w:ascii="方正书宋_GBK" w:eastAsia="方正书宋_GBK"/>
              </w:rPr>
              <w:t>正处级</w:t>
            </w:r>
          </w:p>
        </w:tc>
        <w:tc>
          <w:tcPr>
            <w:tcW w:w="3827" w:type="dxa"/>
            <w:shd w:val="clear" w:color="auto" w:fill="auto"/>
            <w:noWrap/>
            <w:vAlign w:val="center"/>
          </w:tcPr>
          <w:p>
            <w:pPr>
              <w:jc w:val="center"/>
              <w:rPr>
                <w:rFonts w:ascii="方正书宋_GBK" w:eastAsia="方正书宋_GBK"/>
              </w:rPr>
            </w:pPr>
            <w:r>
              <w:rPr>
                <w:rFonts w:hint="eastAsia" w:ascii="方正书宋_GBK" w:eastAsia="方正书宋_GBK" w:cs="方正书宋_GBK"/>
              </w:rPr>
              <w:t>财政性资金基本保证</w:t>
            </w:r>
          </w:p>
        </w:tc>
      </w:tr>
    </w:tbl>
    <w:p>
      <w:pPr>
        <w:spacing w:beforeLines="50" w:afterLines="50"/>
        <w:ind w:firstLine="640" w:firstLineChars="200"/>
        <w:jc w:val="left"/>
        <w:outlineLvl w:val="2"/>
        <w:rPr>
          <w:rFonts w:hAnsi="宋体"/>
          <w:sz w:val="32"/>
        </w:rPr>
      </w:pPr>
      <w:bookmarkStart w:id="1" w:name="_Toc64984723"/>
      <w:r>
        <w:rPr>
          <w:rFonts w:hint="eastAsia" w:ascii="黑体" w:hAnsi="黑体" w:eastAsia="黑体"/>
          <w:sz w:val="32"/>
        </w:rPr>
        <w:t>二、部门预算安排的总体情况</w:t>
      </w:r>
      <w:bookmarkEnd w:id="1"/>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按照预算管理有关规定，目前我省部门预算的编制实行综合预算管理，即全部收入和支出都反映在预算中。衡水市园林中心机关及所属事业单位的收支包含在部门预算中。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反映本部门当年全部收入。2021年预算收入10686.59万元，其中：一般公共预算收入7918.31万元，基金预算收入2768.28万元。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衡水市园林中心年度部门预算中支出预算的总体情况。2021年部门支出预算为10686.59万元，其中基本支出2859.65万元，包括人员经费2717.57万元和日常公用经费142.08万元；项目支出7826.94万元，主要为园林城市维护费（一般预算），园博园常态运营及管理，河北省第五届园博会（唐山）衡水园建设项目，节假日、马拉松街道绿化美化，黑臭水体治理示范-人民公园生态提升改造工，创建国家园林城市工作经费，口袋公园建设项目，市区立体花坛恢复项目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ind w:firstLine="640" w:firstLineChars="200"/>
        <w:jc w:val="left"/>
        <w:rPr>
          <w:rFonts w:ascii="仿宋_GB2312" w:hAnsi="仿宋_GB2312" w:eastAsia="仿宋_GB2312" w:cs="仿宋_GB2312"/>
          <w:sz w:val="32"/>
          <w:szCs w:val="32"/>
        </w:rPr>
      </w:pPr>
      <w:bookmarkStart w:id="2" w:name="_Toc64984725"/>
      <w:r>
        <w:rPr>
          <w:rFonts w:hint="eastAsia" w:ascii="仿宋_GB2312" w:hAnsi="仿宋_GB2312" w:eastAsia="仿宋_GB2312" w:cs="仿宋_GB2312"/>
          <w:sz w:val="32"/>
          <w:szCs w:val="32"/>
        </w:rPr>
        <w:t>衡水市园林中心为2020年新成立部门，2021年预算单独编制，与上年不可比。</w:t>
      </w:r>
    </w:p>
    <w:p>
      <w:pPr>
        <w:numPr>
          <w:ilvl w:val="0"/>
          <w:numId w:val="1"/>
        </w:numPr>
        <w:spacing w:beforeLines="50" w:afterLines="50"/>
        <w:ind w:firstLine="640" w:firstLineChars="200"/>
        <w:jc w:val="left"/>
        <w:outlineLvl w:val="2"/>
        <w:rPr>
          <w:rFonts w:ascii="黑体" w:hAnsi="黑体" w:eastAsia="黑体"/>
          <w:sz w:val="32"/>
        </w:rPr>
      </w:pPr>
      <w:r>
        <w:rPr>
          <w:rFonts w:hint="eastAsia" w:ascii="黑体" w:hAnsi="黑体" w:eastAsia="黑体"/>
          <w:sz w:val="32"/>
        </w:rPr>
        <w:t>机关运行经费安排情况</w:t>
      </w:r>
    </w:p>
    <w:p>
      <w:pPr>
        <w:ind w:firstLine="640" w:firstLineChars="200"/>
        <w:rPr>
          <w:rFonts w:eastAsia="仿宋"/>
          <w:sz w:val="32"/>
          <w:szCs w:val="32"/>
        </w:rPr>
      </w:pPr>
      <w:r>
        <w:rPr>
          <w:rFonts w:hint="eastAsia" w:eastAsia="仿宋"/>
          <w:sz w:val="32"/>
          <w:szCs w:val="32"/>
        </w:rPr>
        <w:t>2021年，我部门机关运行经费共计安排142.08万元，</w:t>
      </w:r>
      <w:r>
        <w:rPr>
          <w:rFonts w:hint="eastAsia" w:eastAsia="仿宋"/>
          <w:color w:val="000000"/>
          <w:sz w:val="32"/>
          <w:szCs w:val="32"/>
        </w:rPr>
        <w:t>主要用于保证机关正常运转的办公及印刷费、邮电费、差旅费、会议费、福利费、办公用房水电费、办公用房取暖费、日常维修费、公务车运行维护费等支出。</w:t>
      </w:r>
    </w:p>
    <w:p>
      <w:pPr>
        <w:spacing w:beforeLines="50" w:afterLines="50"/>
        <w:jc w:val="left"/>
        <w:outlineLvl w:val="2"/>
        <w:rPr>
          <w:rFonts w:ascii="黑体" w:hAnsi="黑体" w:eastAsia="黑体"/>
          <w:sz w:val="32"/>
        </w:rPr>
      </w:pPr>
    </w:p>
    <w:p>
      <w:pPr>
        <w:numPr>
          <w:ilvl w:val="0"/>
          <w:numId w:val="1"/>
        </w:numPr>
        <w:spacing w:beforeLines="50" w:afterLines="50"/>
        <w:ind w:firstLine="640" w:firstLineChars="200"/>
        <w:jc w:val="left"/>
        <w:outlineLvl w:val="2"/>
        <w:rPr>
          <w:rFonts w:ascii="黑体" w:hAnsi="黑体" w:eastAsia="黑体"/>
          <w:sz w:val="32"/>
        </w:rPr>
      </w:pPr>
      <w:r>
        <w:rPr>
          <w:rFonts w:hint="eastAsia" w:ascii="黑体" w:hAnsi="黑体" w:eastAsia="黑体"/>
          <w:sz w:val="32"/>
        </w:rPr>
        <w:t>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2"/>
      <w:bookmarkStart w:id="3" w:name="_Toc64984726"/>
    </w:p>
    <w:p>
      <w:pPr>
        <w:spacing w:beforeLines="50" w:afterLines="50"/>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衡水市园林中心202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年财政拨款“三公”经费预算安排</w:t>
      </w:r>
      <w:r>
        <w:rPr>
          <w:rFonts w:hint="eastAsia" w:ascii="仿宋_GB2312" w:hAnsi="仿宋_GB2312" w:eastAsia="仿宋_GB2312" w:cs="仿宋_GB2312"/>
          <w:sz w:val="32"/>
          <w:szCs w:val="32"/>
          <w:lang w:val="en-US" w:eastAsia="zh-CN"/>
        </w:rPr>
        <w:t>29.84</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万元，公务用车运行维护费1.5万元）；公务接待费5.34万元。</w:t>
      </w:r>
      <w:r>
        <w:rPr>
          <w:rFonts w:hint="eastAsia" w:ascii="仿宋_GB2312" w:hAnsi="仿宋_GB2312" w:eastAsia="仿宋_GB2312" w:cs="仿宋_GB2312"/>
          <w:sz w:val="32"/>
          <w:szCs w:val="32"/>
          <w:lang w:val="en-US" w:eastAsia="zh-CN"/>
        </w:rPr>
        <w:t>衡水市园林中心为</w:t>
      </w:r>
      <w:r>
        <w:rPr>
          <w:rFonts w:hint="eastAsia" w:ascii="仿宋_GB2312" w:hAnsi="仿宋_GB2312" w:eastAsia="仿宋_GB2312" w:cs="仿宋_GB2312"/>
          <w:sz w:val="32"/>
          <w:szCs w:val="32"/>
        </w:rPr>
        <w:t>2020年新成立部门，2021年预算单独编制，与上年不可比。</w:t>
      </w:r>
    </w:p>
    <w:p>
      <w:pPr>
        <w:spacing w:beforeLines="50" w:afterLines="50"/>
        <w:ind w:firstLine="640" w:firstLineChars="200"/>
        <w:jc w:val="left"/>
        <w:outlineLvl w:val="2"/>
        <w:rPr>
          <w:rFonts w:hAnsi="宋体"/>
          <w:sz w:val="32"/>
        </w:rPr>
      </w:pPr>
      <w:r>
        <w:rPr>
          <w:rFonts w:hint="eastAsia" w:ascii="黑体" w:hAnsi="黑体" w:eastAsia="黑体"/>
          <w:sz w:val="32"/>
        </w:rPr>
        <w:t>五、预算绩效信息</w:t>
      </w:r>
      <w:bookmarkEnd w:id="3"/>
    </w:p>
    <w:p>
      <w:pPr>
        <w:ind w:firstLine="640" w:firstLineChars="200"/>
        <w:jc w:val="left"/>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第一部分 部门整体绩效目标</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（一）总体绩效目标</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以习近平新时代中国特色社会主义思想为指导，负责市区主要干道、绿地及市级综合性公园、专类园等城市公园养护管理；承担园林城市、生态园林城市等创建工作；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在市委、市政府的正确领导下，按照市委、市政府的安排部署，我中心将继续加强国家园林城市创建，推进城市公园、绿地、城市植树建设，完成园林博览会（衡水园）建设，完成人民公园生态提升改造项目，做好节假日、马拉松比赛期间城市街道的绿化美化工作。</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（二）分项绩效目标</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1.推进国家园林城市创建工作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绩效目标：完成国家园林城市创建工作，达到国家园林城市标准。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绩效指标：根据住建部要求，达到国家园林城市标准，验收合格，极大的改善市区绿化环境，市民满意度。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2.推进城市公园、绿地、城市植树建设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绩效目标：保证市区公园、游园绿地、乔灌木生长良好；保证公园、游园基础设施完好，满足市民休闲场所需求；市区乔灌木补植到位，美化城市绿化景观，提升城市形象。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绩效指标：通过园林绿化养护管理，保证市区植物材料生长良好、公园游园基础设施完整的基本支出，提升市区绿化美化效果，提高市民的满意度。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3.完成园林博览会（衡水园）建设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绩效目标：保证园博会衡水园建设顺利完工，验收合格，保证唐山园博会衡水园顺利开园，弘扬园林文化，突出展示衡水市历史与文化特色，全面服务游客</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绩效指标：园博会衡水园建设工程按合同约定期限完工，验收合格，保证唐山园博会正常开园，提升唐山园博会的景观效果，突出展示衡水市历史与文化特色，全面服务游客，提高衡水知名度。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4.完成人民公园生态改造提升项目，治理黑臭水体</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绩效目标：水质稳定，达到地表水类以上，形成良好的水生态系统，完成全园活水循环，做到水清岸绿，鱼翔浅底，人水和谐。</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绩效指标：工程按期完成，质量达标验收合格。改善湖体水质，提供优美的公园水体环境。做好节假日、马拉松比赛期间城市街道的绿化美化工作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5.做好节假日、马拉松比赛期间城市街道的绿化美化工作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绩效目标：满足节假日、马拉松比赛期间城市绿化美化的需要，提高城市形象，提升城市品位</w:t>
      </w:r>
    </w:p>
    <w:p>
      <w:pPr>
        <w:ind w:firstLine="640" w:firstLineChars="200"/>
        <w:jc w:val="left"/>
        <w:rPr>
          <w:rFonts w:eastAsia="方正仿宋_GBK"/>
          <w:sz w:val="28"/>
        </w:rPr>
      </w:pPr>
      <w:r>
        <w:rPr>
          <w:rFonts w:hint="eastAsia" w:ascii="仿宋_GB2312" w:hAnsi="仿宋_GB2312" w:eastAsia="仿宋_GB2312" w:cs="仿宋_GB2312"/>
          <w:sz w:val="32"/>
          <w:szCs w:val="32"/>
        </w:rPr>
        <w:t>绩效指标：满足节假日、马拉松比赛期间城市绿化美化的需要，提高城市形象，提升城市品位</w:t>
      </w:r>
    </w:p>
    <w:p>
      <w:pPr>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（三）工作保障措施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组织领导，完善制度建设。建立健全预算绩效管理制度体系，具体完善预算绩效管理制度，资金管理办法等制度。在预算管理的各个环节中，充分发挥目标管理、运行监控、绩效评价的作用，细化工作方案，明确责任主体、实施进度要求，为全年预算绩效目标的实现奠定制度基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2.做好绩效评价，强化预算执行。按要求开展本年度部门预算绩效自评和重点评价工作，对评价中发现的问题及时整改。按要求开展绩效运行监控，发现问题及时采取措施，确保绩效目标如期保质实现。</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预算的相关规定和要求来编制部门预算，以各科室单位的年度业务活动安排为起点，加强与各科室单位的交流沟通，进一步提高预算的精细化、准确化，确保部门预算的全面、科学，确保年度任务的顺利开展。</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3.加强支出管理，合理规划资金资产。建立健全财务管理制度，严格审批程序，加快支出进度；加强固定资产登记、使用和报废处置管理，保证国有资产的完整性。</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重视内部管理，加强内部监督。建立健全内部管理制度，加强内部监督体系建设，对绩效运行情况、重大支出决策及其他重要经济业务事项的决策和执行进行督导，对会计资料进行内部审计，并配合做好审计、财政监督等外部审计工作，确保财政资金安全有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5.加强宣传培训调研等。加强人员培训，提高本部门职工业务素质；加大宣传力度，强化预算绩效管理意识，促进预算绩效管理水平进一步提升。</w:t>
      </w:r>
    </w:p>
    <w:p>
      <w:pPr>
        <w:ind w:firstLine="640" w:firstLineChars="200"/>
        <w:jc w:val="left"/>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第二部分  预算项目绩效目标</w:t>
      </w:r>
    </w:p>
    <w:p>
      <w:pPr>
        <w:ind w:firstLine="281" w:firstLineChars="100"/>
        <w:jc w:val="left"/>
        <w:rPr>
          <w:rFonts w:hAnsi="宋体"/>
          <w:b/>
          <w:sz w:val="28"/>
        </w:rPr>
      </w:pPr>
      <w:r>
        <w:rPr>
          <w:rFonts w:hint="eastAsia" w:ascii="方正仿宋_GBK" w:eastAsia="方正仿宋_GBK"/>
          <w:b/>
          <w:sz w:val="28"/>
        </w:rPr>
        <w:t>1、市区立体花坛恢复项目绩效目标表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提高了市民对市区绿化美化的满意度，提高工作效率和质量，进而创造更多的经济效益</w:t>
            </w:r>
          </w:p>
          <w:p>
            <w:pPr>
              <w:jc w:val="left"/>
              <w:rPr>
                <w:rFonts w:ascii="方正书宋_GBK" w:eastAsia="方正书宋_GBK"/>
              </w:rPr>
            </w:pPr>
            <w:r>
              <w:rPr>
                <w:rFonts w:ascii="方正书宋_GBK" w:eastAsia="方正书宋_GBK"/>
              </w:rPr>
              <w:t>2.</w:t>
            </w:r>
            <w:r>
              <w:rPr>
                <w:rFonts w:hint="eastAsia" w:ascii="方正书宋_GBK" w:eastAsia="方正书宋_GBK"/>
              </w:rPr>
              <w:t>美化城市绿化景观，提升城市形象和竞争力</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修复立体花坛数量</w:t>
            </w:r>
          </w:p>
        </w:tc>
        <w:tc>
          <w:tcPr>
            <w:tcW w:w="2835"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年全年修复立体花坛个数</w:t>
            </w:r>
          </w:p>
        </w:tc>
        <w:tc>
          <w:tcPr>
            <w:tcW w:w="2551" w:type="dxa"/>
            <w:shd w:val="clear" w:color="auto" w:fill="auto"/>
            <w:noWrap/>
            <w:vAlign w:val="center"/>
          </w:tcPr>
          <w:p>
            <w:pPr>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采购花卉质量达标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依据合同规定，采购花卉质量达标，验收合格</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依据合同规定，采购花卉质量达标，验收合格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完成时限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按合同约定完成时限</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按合同约定期限完工</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支出成本控制情况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完成修复立体花坛支出是否超出预算</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预算编制的计划数</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提升社会环境情况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提升城市绿化景观，提高市民满意度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实行项目全过程的质量管理，保证市区花坛修复顺利完成</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《衡水市国民经济和社会发展</w:t>
            </w:r>
            <w:r>
              <w:rPr>
                <w:rFonts w:hint="cs" w:ascii="方正书宋_GBK" w:eastAsia="方正书宋_GBK"/>
              </w:rPr>
              <w:t>“</w:t>
            </w:r>
            <w:r>
              <w:rPr>
                <w:rFonts w:hint="eastAsia" w:ascii="方正书宋_GBK" w:eastAsia="方正书宋_GBK"/>
              </w:rPr>
              <w:t>十三五</w:t>
            </w:r>
            <w:r>
              <w:rPr>
                <w:rFonts w:hint="cs" w:ascii="方正书宋_GBK" w:eastAsia="方正书宋_GBK"/>
              </w:rPr>
              <w:t>”</w:t>
            </w:r>
            <w:r>
              <w:rPr>
                <w:rFonts w:hint="eastAsia" w:ascii="方正书宋_GBK" w:eastAsia="方正书宋_GBK"/>
              </w:rPr>
              <w:t>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2、工伤专项资金绩效目标表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按要求发放王华斌伤残津贴，保障其基本生活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按要求支付王华斌生活护理费</w:t>
            </w:r>
          </w:p>
        </w:tc>
      </w:tr>
    </w:tbl>
    <w:p>
      <w:pPr>
        <w:spacing w:line="14" w:lineRule="exact"/>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支付王华斌伤残津贴月份</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支付王华斌</w:t>
            </w:r>
            <w:r>
              <w:rPr>
                <w:rFonts w:ascii="方正书宋_GBK" w:eastAsia="方正书宋_GBK"/>
              </w:rPr>
              <w:t>1-12</w:t>
            </w:r>
            <w:r>
              <w:rPr>
                <w:rFonts w:hint="eastAsia" w:ascii="方正书宋_GBK" w:eastAsia="方正书宋_GBK"/>
              </w:rPr>
              <w:t>月份伤残津贴</w:t>
            </w:r>
          </w:p>
        </w:tc>
        <w:tc>
          <w:tcPr>
            <w:tcW w:w="2551" w:type="dxa"/>
            <w:noWrap/>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是否按规定标准发放</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按法院判决书规定的伤残津贴标准发放</w:t>
            </w:r>
          </w:p>
        </w:tc>
        <w:tc>
          <w:tcPr>
            <w:tcW w:w="2551" w:type="dxa"/>
            <w:noWrap/>
            <w:vAlign w:val="center"/>
          </w:tcPr>
          <w:p>
            <w:pPr>
              <w:spacing w:line="300" w:lineRule="exact"/>
              <w:jc w:val="left"/>
              <w:rPr>
                <w:rFonts w:ascii="方正书宋_GBK" w:eastAsia="方正书宋_GBK"/>
              </w:rPr>
            </w:pPr>
            <w:r>
              <w:rPr>
                <w:rFonts w:ascii="方正书宋_GBK" w:eastAsia="方正书宋_GBK"/>
              </w:rPr>
              <w:t>2227.37</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支付及时性</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及时支付王华斌伤残津贴等</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及时支付王华斌伤残津贴等</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支付时间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ign w:val="center"/>
          </w:tcPr>
          <w:p>
            <w:pPr>
              <w:spacing w:line="300" w:lineRule="exact"/>
              <w:jc w:val="center"/>
              <w:rPr>
                <w:rFonts w:ascii="方正书宋_GBK" w:eastAsia="方正书宋_GBK"/>
              </w:rPr>
            </w:pP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伤残津贴支付标准（元）</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每月支付王华斌伤残津贴</w:t>
            </w:r>
          </w:p>
        </w:tc>
        <w:tc>
          <w:tcPr>
            <w:tcW w:w="2551" w:type="dxa"/>
            <w:noWrap/>
            <w:vAlign w:val="center"/>
          </w:tcPr>
          <w:p>
            <w:pPr>
              <w:spacing w:line="300" w:lineRule="exact"/>
              <w:jc w:val="left"/>
              <w:rPr>
                <w:rFonts w:ascii="方正书宋_GBK" w:eastAsia="方正书宋_GBK"/>
              </w:rPr>
            </w:pPr>
            <w:r>
              <w:rPr>
                <w:rFonts w:ascii="方正书宋_GBK" w:eastAsia="方正书宋_GBK"/>
              </w:rPr>
              <w:t>2227.37</w:t>
            </w:r>
            <w:r>
              <w:rPr>
                <w:rFonts w:hint="eastAsia" w:ascii="方正书宋_GBK" w:eastAsia="方正书宋_GBK"/>
              </w:rPr>
              <w:t>元</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保障王华斌合法权益</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保障王华斌享受伤残津贴等合法权益</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根据法院判决书保障王华斌享受合法的伤残津贴补助等</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法院判决书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对象满意度</w:t>
            </w:r>
          </w:p>
        </w:tc>
        <w:tc>
          <w:tcPr>
            <w:tcW w:w="2835" w:type="dxa"/>
            <w:noWrap/>
            <w:vAlign w:val="center"/>
          </w:tcPr>
          <w:p>
            <w:pPr>
              <w:spacing w:line="300" w:lineRule="exact"/>
              <w:jc w:val="left"/>
              <w:rPr>
                <w:rFonts w:ascii="方正书宋_GBK" w:eastAsia="方正书宋_GBK"/>
              </w:rPr>
            </w:pPr>
            <w:r>
              <w:rPr>
                <w:rFonts w:hint="eastAsia" w:ascii="方正书宋_GBK" w:eastAsia="方正书宋_GBK"/>
              </w:rPr>
              <w:t>对象满意度</w:t>
            </w:r>
          </w:p>
        </w:tc>
        <w:tc>
          <w:tcPr>
            <w:tcW w:w="2551" w:type="dxa"/>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ign w:val="center"/>
          </w:tcPr>
          <w:p>
            <w:pPr>
              <w:spacing w:line="300" w:lineRule="exact"/>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3、园林燃油绿化车辆购置绩效目标表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新增两辆达标燃油洒水车，满足日常浇水工作要求</w:t>
            </w:r>
          </w:p>
          <w:p>
            <w:pPr>
              <w:jc w:val="left"/>
              <w:rPr>
                <w:rFonts w:ascii="方正书宋_GBK" w:eastAsia="方正书宋_GBK"/>
              </w:rPr>
            </w:pPr>
            <w:r>
              <w:rPr>
                <w:rFonts w:ascii="方正书宋_GBK" w:eastAsia="方正书宋_GBK"/>
              </w:rPr>
              <w:t>2.</w:t>
            </w:r>
            <w:r>
              <w:rPr>
                <w:rFonts w:hint="eastAsia" w:ascii="方正书宋_GBK" w:eastAsia="方正书宋_GBK"/>
              </w:rPr>
              <w:t>新增三辆达标燃油载货车，满足市区绿化工作要求</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洒水车数量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购买达标燃油洒水车</w:t>
            </w:r>
          </w:p>
        </w:tc>
        <w:tc>
          <w:tcPr>
            <w:tcW w:w="2551" w:type="dxa"/>
            <w:shd w:val="clear" w:color="auto" w:fill="auto"/>
            <w:noWrap/>
            <w:vAlign w:val="center"/>
          </w:tcPr>
          <w:p>
            <w:pPr>
              <w:jc w:val="left"/>
              <w:rPr>
                <w:rFonts w:ascii="方正书宋_GBK" w:eastAsia="方正书宋_GBK"/>
              </w:rPr>
            </w:pPr>
            <w:r>
              <w:rPr>
                <w:rFonts w:ascii="方正书宋_GBK" w:eastAsia="方正书宋_GBK"/>
              </w:rPr>
              <w:t>2</w:t>
            </w:r>
            <w:r>
              <w:rPr>
                <w:rFonts w:hint="eastAsia" w:ascii="方正书宋_GBK" w:eastAsia="方正书宋_GBK"/>
              </w:rPr>
              <w:t>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车辆排放标准</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符合国六排放标准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排放量达到国六以上标准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采购完成时间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按合同规定时间内完成车辆采购</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在合同规定时间内完成车辆采购</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车辆采购价格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车辆采购价格符合市场价格标准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车辆采购价格符合市场价格标准</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市场价格标准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市区绿化美化效果</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增加绿化美化面积，提升绿化美化效果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增加绿化美化面积，提升绿化美化效果</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市区绿化美化效果照片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4、房屋修缮及物业管理费绩效目标表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维修需修缮的房屋，保证办公环境</w:t>
            </w:r>
          </w:p>
          <w:p>
            <w:pPr>
              <w:jc w:val="left"/>
              <w:rPr>
                <w:rFonts w:ascii="方正书宋_GBK" w:eastAsia="方正书宋_GBK"/>
              </w:rPr>
            </w:pPr>
            <w:r>
              <w:rPr>
                <w:rFonts w:ascii="方正书宋_GBK" w:eastAsia="方正书宋_GBK"/>
              </w:rPr>
              <w:t>2.</w:t>
            </w:r>
            <w:r>
              <w:rPr>
                <w:rFonts w:hint="eastAsia" w:ascii="方正书宋_GBK" w:eastAsia="方正书宋_GBK"/>
              </w:rPr>
              <w:t>按标准支付商贸城物业管理费，保障物业管理工作顺利进行</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物业及代管费</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按照要求支付商贸中心物业及代管费</w:t>
            </w:r>
          </w:p>
        </w:tc>
        <w:tc>
          <w:tcPr>
            <w:tcW w:w="2551" w:type="dxa"/>
            <w:shd w:val="clear" w:color="auto" w:fill="auto"/>
            <w:noWrap/>
            <w:vAlign w:val="center"/>
          </w:tcPr>
          <w:p>
            <w:pPr>
              <w:jc w:val="left"/>
              <w:rPr>
                <w:rFonts w:ascii="方正书宋_GBK" w:eastAsia="方正书宋_GBK"/>
              </w:rPr>
            </w:pPr>
            <w:r>
              <w:rPr>
                <w:rFonts w:ascii="方正书宋_GBK" w:eastAsia="方正书宋_GBK"/>
              </w:rPr>
              <w:t>14708.16</w:t>
            </w:r>
            <w:r>
              <w:rPr>
                <w:rFonts w:hint="eastAsia" w:ascii="方正书宋_GBK" w:eastAsia="方正书宋_GBK"/>
              </w:rPr>
              <w:t>元</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房屋维修</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按合同要求完成房屋维修工作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房屋维修验收后，达到使用标准</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房屋维修完成时间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按合同要求的时间维修房屋</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按合同要求的时间完成房屋维修，并验收合格</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物业及代管费标准</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按协议要求的物业及代管费标准执行</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按照协议要求的物业及代管费标准，支付物业及代管费</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改善办公环境</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房屋修缮后，保障房屋正常使用，改善办公环境</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保障房屋正常使用，改善办公环境</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5、园林中心公务用车购置绩效目标表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新增公务用车</w:t>
            </w:r>
            <w:r>
              <w:rPr>
                <w:rFonts w:ascii="方正书宋_GBK" w:eastAsia="方正书宋_GBK"/>
              </w:rPr>
              <w:t>1</w:t>
            </w:r>
            <w:r>
              <w:rPr>
                <w:rFonts w:hint="eastAsia" w:ascii="方正书宋_GBK" w:eastAsia="方正书宋_GBK"/>
              </w:rPr>
              <w:t>辆，用于应急保障</w:t>
            </w:r>
          </w:p>
          <w:p>
            <w:pPr>
              <w:jc w:val="left"/>
              <w:rPr>
                <w:rFonts w:ascii="方正书宋_GBK" w:eastAsia="方正书宋_GBK"/>
              </w:rPr>
            </w:pPr>
            <w:r>
              <w:rPr>
                <w:rFonts w:ascii="方正书宋_GBK" w:eastAsia="方正书宋_GBK"/>
              </w:rPr>
              <w:t>2.</w:t>
            </w:r>
            <w:r>
              <w:rPr>
                <w:rFonts w:hint="eastAsia" w:ascii="方正书宋_GBK" w:eastAsia="方正书宋_GBK"/>
              </w:rPr>
              <w:t>用于机要通信，保障工作顺利进行</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购车数量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购买公务用车</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国家排放标准</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符合国家规定的排放标准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车辆符合国六排放标准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购车时间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按合同约定的时间购买车辆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在合同规定期限内完成车辆采购</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购车价格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按照合同价格购买车辆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按照合同规定的价格购买车辆</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保障应急事件处置</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保障园林中心应急事件能够及时处置</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能够及时处理园林中心应急事件</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应急事件处理情况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6、黑臭水体治理示范-人民公园生态提升改造工程绩效目标表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水质稳定达到地表水Ⅲ类以上，形成良好的水生态系统</w:t>
            </w:r>
          </w:p>
          <w:p>
            <w:pPr>
              <w:jc w:val="left"/>
              <w:rPr>
                <w:rFonts w:ascii="方正书宋_GBK" w:eastAsia="方正书宋_GBK"/>
              </w:rPr>
            </w:pPr>
            <w:r>
              <w:rPr>
                <w:rFonts w:ascii="方正书宋_GBK" w:eastAsia="方正书宋_GBK"/>
              </w:rPr>
              <w:t>2.</w:t>
            </w:r>
            <w:r>
              <w:rPr>
                <w:rFonts w:hint="eastAsia" w:ascii="方正书宋_GBK" w:eastAsia="方正书宋_GBK"/>
              </w:rPr>
              <w:t>全园完成活水循环，做到水清岸绿、鱼翔浅底、人水和谐</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完成工程个数</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完成人民公园生态提升改造工程</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工程质量达标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依据合同规定，工程质量达标，验收合格</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依据合同规定，工程质量达标，验收合格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工程完成时限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按合同约定竣工完成时限</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按合同约定期限完工</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支出成本控制情况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完成公园生态改造工程支出是否超出预算</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预算编制的计划数</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提升社会环境</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改善湖体水质，提供优美的公园水体环境</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改善湖体水质，提供优美的公园水体环境，提升社会环境</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衡黑水办【</w:t>
            </w:r>
            <w:r>
              <w:rPr>
                <w:rFonts w:ascii="方正书宋_GBK" w:eastAsia="方正书宋_GBK"/>
              </w:rPr>
              <w:t>2020</w:t>
            </w:r>
            <w:r>
              <w:rPr>
                <w:rFonts w:hint="eastAsia" w:ascii="方正书宋_GBK" w:eastAsia="方正书宋_GBK"/>
              </w:rPr>
              <w:t>】</w:t>
            </w:r>
            <w:r>
              <w:rPr>
                <w:rFonts w:ascii="方正书宋_GBK" w:eastAsia="方正书宋_GBK"/>
              </w:rPr>
              <w:t>6</w:t>
            </w:r>
            <w:r>
              <w:rPr>
                <w:rFonts w:hint="eastAsia" w:ascii="方正书宋_GBK" w:eastAsia="方正书宋_GBK"/>
              </w:rPr>
              <w:t>号《关于统筹推进国家黑臭水体治理示范城市项目建设的请示》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7、创建国家园林城市工作经费绩效目标表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做好创园工作技术报告片、创园工作汇编和整体咨询工作，确保创园资料完整性</w:t>
            </w:r>
          </w:p>
          <w:p>
            <w:pPr>
              <w:jc w:val="left"/>
              <w:rPr>
                <w:rFonts w:ascii="方正书宋_GBK" w:eastAsia="方正书宋_GBK"/>
              </w:rPr>
            </w:pPr>
            <w:r>
              <w:rPr>
                <w:rFonts w:ascii="方正书宋_GBK" w:eastAsia="方正书宋_GBK"/>
              </w:rPr>
              <w:t>2.</w:t>
            </w:r>
            <w:r>
              <w:rPr>
                <w:rFonts w:hint="eastAsia" w:ascii="方正书宋_GBK" w:eastAsia="方正书宋_GBK"/>
              </w:rPr>
              <w:t>完成国家园林城市创建工作，通过园林城市综合验收</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技术报告片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创园工作申报资料要求提供技术报告片</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创园工作申报资料要求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国家园林城市标准</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达到国家园林城市标准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达到国家园林城市标准，验收合格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国家园林城市标准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创园验收时间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创园验收时间</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根据住建部要求的验收时间进行验收</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根据住建部要求的验收时间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创园咨询服务</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制作报告片、资料汇编、整体咨询需要的成本</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资金成本控制在</w:t>
            </w:r>
            <w:r>
              <w:rPr>
                <w:rFonts w:ascii="方正书宋_GBK" w:eastAsia="方正书宋_GBK"/>
              </w:rPr>
              <w:t>80</w:t>
            </w:r>
            <w:r>
              <w:rPr>
                <w:rFonts w:hint="eastAsia" w:ascii="方正书宋_GBK" w:eastAsia="方正书宋_GBK"/>
              </w:rPr>
              <w:t>万元</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社会影响度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极大的改善市区绿化环境，提升市民满意度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群众满意度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群众满意数量占总数的比例</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满意度调查表</w:t>
            </w:r>
          </w:p>
        </w:tc>
      </w:tr>
    </w:tbl>
    <w:p>
      <w:pPr>
        <w:ind w:firstLine="562" w:firstLineChars="200"/>
        <w:jc w:val="left"/>
        <w:rPr>
          <w:rFonts w:hAnsi="宋体"/>
          <w:b/>
          <w:sz w:val="28"/>
        </w:rPr>
      </w:pPr>
      <w:r>
        <w:rPr>
          <w:rFonts w:hint="eastAsia" w:ascii="方正仿宋_GBK" w:eastAsia="方正仿宋_GBK"/>
          <w:b/>
          <w:sz w:val="28"/>
        </w:rPr>
        <w:t>8、法律顾问及“双控”机制建设等绩效目标表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聘请法律顾问，推进法治政府建设工作</w:t>
            </w:r>
          </w:p>
          <w:p>
            <w:pPr>
              <w:jc w:val="left"/>
              <w:rPr>
                <w:rFonts w:ascii="方正书宋_GBK" w:eastAsia="方正书宋_GBK"/>
              </w:rPr>
            </w:pPr>
            <w:r>
              <w:rPr>
                <w:rFonts w:ascii="方正书宋_GBK" w:eastAsia="方正书宋_GBK"/>
              </w:rPr>
              <w:t>2.</w:t>
            </w:r>
            <w:r>
              <w:rPr>
                <w:rFonts w:hint="eastAsia" w:ascii="方正书宋_GBK" w:eastAsia="方正书宋_GBK"/>
              </w:rPr>
              <w:t>聘请第三方开展安全隐患排查等工作，加强安全生产风险管控和隐患治理</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机构数量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聘请法律顾问机构数量</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聘请数量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满足工作要求</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聘请的法律顾问机构能够满足相关工作要求</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满足法律咨询相关工作要求，保证工作顺利进行</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服务期限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按合同要求的服务期限</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服务费用</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按合同要求的服务费用</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按照合同要求，支付服务费用，保证服务质量</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保障工作顺利开展</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保障工作顺利开展</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保障各项工作顺利开展</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9、节假日、马拉松街道绿化美化绩效目标表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满足节假日、马拉松期间城市绿化美化的需要</w:t>
            </w:r>
          </w:p>
          <w:p>
            <w:pPr>
              <w:jc w:val="left"/>
              <w:rPr>
                <w:rFonts w:ascii="方正书宋_GBK" w:eastAsia="方正书宋_GBK"/>
              </w:rPr>
            </w:pPr>
            <w:r>
              <w:rPr>
                <w:rFonts w:ascii="方正书宋_GBK" w:eastAsia="方正书宋_GBK"/>
              </w:rPr>
              <w:t>2.</w:t>
            </w:r>
            <w:r>
              <w:rPr>
                <w:rFonts w:hint="eastAsia" w:ascii="方正书宋_GBK" w:eastAsia="方正书宋_GBK"/>
              </w:rPr>
              <w:t>提高城市形象，提升城市品位</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草花摆放量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节假日、马拉松期间摆放草花的数量</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采购及验收情况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品种规格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按合同要求的品种规格进行草花采购</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按合同要求的品种规格进行草花采购，保障花坛摆放效果</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采购完成时间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按合同要求，在规定期限内完成采购</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在合同约定期限内完成采购，保证草花摆放任务顺利完成</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采购价格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合同约定的采购价格</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按照合同约定的采购价格进行采购</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绿化美化效果</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提升节假日、马拉松期间绿化美化效果，提高城市形象</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提升节假日、马拉松期间绿化美化效果，提高城市形象</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绿化美化情况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群众满意度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群众满意度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10、园林专用车辆及保险和机械购置绩效目标表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新增高空作业车</w:t>
            </w:r>
            <w:r>
              <w:rPr>
                <w:rFonts w:ascii="方正书宋_GBK" w:eastAsia="方正书宋_GBK"/>
              </w:rPr>
              <w:t>1</w:t>
            </w:r>
            <w:r>
              <w:rPr>
                <w:rFonts w:hint="eastAsia" w:ascii="方正书宋_GBK" w:eastAsia="方正书宋_GBK"/>
              </w:rPr>
              <w:t>辆，以满足日常的园林绿化工作要求</w:t>
            </w:r>
          </w:p>
          <w:p>
            <w:pPr>
              <w:jc w:val="left"/>
              <w:rPr>
                <w:rFonts w:ascii="方正书宋_GBK" w:eastAsia="方正书宋_GBK"/>
              </w:rPr>
            </w:pPr>
            <w:r>
              <w:rPr>
                <w:rFonts w:ascii="方正书宋_GBK" w:eastAsia="方正书宋_GBK"/>
              </w:rPr>
              <w:t>2.</w:t>
            </w:r>
            <w:r>
              <w:rPr>
                <w:rFonts w:hint="eastAsia" w:ascii="方正书宋_GBK" w:eastAsia="方正书宋_GBK"/>
              </w:rPr>
              <w:t>新增打药车</w:t>
            </w:r>
            <w:r>
              <w:rPr>
                <w:rFonts w:ascii="方正书宋_GBK" w:eastAsia="方正书宋_GBK"/>
              </w:rPr>
              <w:t>3</w:t>
            </w:r>
            <w:r>
              <w:rPr>
                <w:rFonts w:hint="eastAsia" w:ascii="方正书宋_GBK" w:eastAsia="方正书宋_GBK"/>
              </w:rPr>
              <w:t>辆，保障市区绿植病虫害防治工作顺利进行</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车辆数量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购买高空作业车</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国家排放标准</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达到国家排放标准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达到国六排放标准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购车时间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按合同要求时间，购买高空作业车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在合同规定期限，购买高空作业车</w:t>
            </w:r>
            <w:r>
              <w:rPr>
                <w:rFonts w:ascii="方正书宋_GBK" w:eastAsia="方正书宋_GBK"/>
              </w:rPr>
              <w:t>1</w:t>
            </w:r>
            <w:r>
              <w:rPr>
                <w:rFonts w:hint="eastAsia" w:ascii="方正书宋_GBK" w:eastAsia="方正书宋_GBK"/>
              </w:rPr>
              <w:t>辆</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购车价格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按照合同规定价格购买高空作业车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按照合同约定价格采购车辆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绿化美化效果</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增加绿化面积，提升市区绿化美化效果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及时对乔灌木进行打药修剪</w:t>
            </w: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绿化美化情况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jc w:val="left"/>
      </w:pPr>
    </w:p>
    <w:p>
      <w:pPr>
        <w:ind w:firstLine="562" w:firstLineChars="200"/>
        <w:jc w:val="left"/>
        <w:rPr>
          <w:rFonts w:hAnsi="宋体"/>
          <w:b/>
          <w:sz w:val="28"/>
        </w:rPr>
      </w:pPr>
      <w:r>
        <w:rPr>
          <w:rFonts w:hint="eastAsia" w:ascii="方正仿宋_GBK" w:eastAsia="方正仿宋_GBK"/>
          <w:b/>
          <w:sz w:val="28"/>
        </w:rPr>
        <w:t>11、政府储备地绿化及永兴路游园建设绩效目标表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增加绿地面积，提升绿化美化效果</w:t>
            </w:r>
          </w:p>
          <w:p>
            <w:pPr>
              <w:jc w:val="left"/>
              <w:rPr>
                <w:rFonts w:ascii="方正书宋_GBK" w:eastAsia="方正书宋_GBK"/>
              </w:rPr>
            </w:pPr>
            <w:r>
              <w:rPr>
                <w:rFonts w:ascii="方正书宋_GBK" w:eastAsia="方正书宋_GBK"/>
              </w:rPr>
              <w:t>2.</w:t>
            </w:r>
            <w:r>
              <w:rPr>
                <w:rFonts w:hint="eastAsia" w:ascii="方正书宋_GBK" w:eastAsia="方正书宋_GBK"/>
              </w:rPr>
              <w:t>提升城市形象，提高城市品位</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项目数量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按合同要求需要支付的项目数量</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工程验收合格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按合同要求，符合验收要求</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按合同要求，验收合格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支付时间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按合同约定的时间支付工程款</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按合同约定的时间支付工程款，保障工程顺利进行</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工程款</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按合同约定工程款支付</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按合同约定和验收情况，支付工程款</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增加绿地量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增加市区绿地面积，提升景观绿化效果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增加市区绿地面积，提升景观绿化效果</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12、园林城市维护费（一般预算）绩效目标表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美化城市绿化景观，提升城市形象及竞争力</w:t>
            </w:r>
          </w:p>
          <w:p>
            <w:pPr>
              <w:jc w:val="left"/>
              <w:rPr>
                <w:rFonts w:ascii="方正书宋_GBK" w:eastAsia="方正书宋_GBK"/>
              </w:rPr>
            </w:pPr>
            <w:r>
              <w:rPr>
                <w:rFonts w:ascii="方正书宋_GBK" w:eastAsia="方正书宋_GBK"/>
              </w:rPr>
              <w:t>2.</w:t>
            </w:r>
            <w:r>
              <w:rPr>
                <w:rFonts w:hint="eastAsia" w:ascii="方正书宋_GBK" w:eastAsia="方正书宋_GBK"/>
              </w:rPr>
              <w:t>市区乔灌木补植到位，苗木、草花采购达到城市绿化维护需要</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绿地模块修剪次数</w:t>
            </w:r>
          </w:p>
        </w:tc>
        <w:tc>
          <w:tcPr>
            <w:tcW w:w="2835"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年全年市区绿地模块修剪次数</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修剪次数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绿地养护达标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绿地养护达标</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达到基本养护标准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绿化养护效果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乔灌木生长年限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乔灌木生长年限</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维护费支出成本控制情况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保证市区植物材料生长良好、公园游园基础设施完整的基本支出</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保证植物材料生长良好、公园游园基础设施完整的支出</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保证市区植物材料生长良好、公园游园基础设施完整的基本支出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城市绿化维护养护对社会环境的提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园林实施绿化养护管理，提升绿化美化效果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园林绿化养护管理，提升市区绿化美化效果</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绿化美化效果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13、园林城市维护费（基金）绩效目标表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完成市区绿化维护养护任务，提升市区绿化美化效果</w:t>
            </w:r>
          </w:p>
          <w:p>
            <w:pPr>
              <w:jc w:val="left"/>
              <w:rPr>
                <w:rFonts w:ascii="方正书宋_GBK" w:eastAsia="方正书宋_GBK"/>
              </w:rPr>
            </w:pPr>
            <w:r>
              <w:rPr>
                <w:rFonts w:ascii="方正书宋_GBK" w:eastAsia="方正书宋_GBK"/>
              </w:rPr>
              <w:t>2.</w:t>
            </w:r>
            <w:r>
              <w:rPr>
                <w:rFonts w:hint="eastAsia" w:ascii="方正书宋_GBK" w:eastAsia="方正书宋_GBK"/>
              </w:rPr>
              <w:t>美化城市绿化景观，提升城市形象和竞争力</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采购草花数量</w:t>
            </w:r>
          </w:p>
        </w:tc>
        <w:tc>
          <w:tcPr>
            <w:tcW w:w="2835"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年全年采购草花数量</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万盆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绿化养护达标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绿化养护达标</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达到基本养护标准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绿化养护效果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乔灌木生长年限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乔灌木生长年限</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年</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乔灌木生长情况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维护费支出成本控制情况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按照园林绿化养护管理要求安排预算</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保证植物生长良好、公园游园基础设施完整的支出</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保证市区植物材料生长良好、公园游园基础设施完整的基本支出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提升社会环境情况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园林绿化养护管理，提升绿化美化效果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园林绿化养护管理，保证市区绿化养护工作顺利完成</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绿化美化效果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14、河北省第五届园博会（唐山）衡水园建设项目绩效目标表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弘扬园林文化，突出展示衡水市历史与文化特色，全面服务群众</w:t>
            </w:r>
          </w:p>
          <w:p>
            <w:pPr>
              <w:jc w:val="left"/>
              <w:rPr>
                <w:rFonts w:ascii="方正书宋_GBK" w:eastAsia="方正书宋_GBK"/>
              </w:rPr>
            </w:pPr>
            <w:r>
              <w:rPr>
                <w:rFonts w:ascii="方正书宋_GBK" w:eastAsia="方正书宋_GBK"/>
              </w:rPr>
              <w:t>2.</w:t>
            </w:r>
            <w:r>
              <w:rPr>
                <w:rFonts w:hint="eastAsia" w:ascii="方正书宋_GBK" w:eastAsia="方正书宋_GBK"/>
              </w:rPr>
              <w:t>顺利完工，验收合格，保证唐山园博会顺利开园</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建设展园个数</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建设河北省第五届（唐山）园博会衡水园</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冀园博办</w:t>
            </w:r>
            <w:r>
              <w:rPr>
                <w:rFonts w:ascii="方正书宋_GBK" w:eastAsia="方正书宋_GBK"/>
              </w:rPr>
              <w:t>[2010]15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项目验收情况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按照合同要求施工，验收合格</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按照合同要求施工，验收合格，保证唐山园博会顺利开园</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完工时间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在合同期限内完工</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按合同约定期限完工，验收合格，保证园博会正常开园</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成本控制在合同内</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成本控制在合同内</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景观绿化</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提升唐山园博会的景观效果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提升唐山园博会的景观效果，提高衡水知名度</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绿化景观情况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群众满意度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群众满意度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15、口袋公园建设项目绩效目标表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优化城市绿地布局、拓展绿色公共空间、让群众享受更多绿色福利</w:t>
            </w:r>
          </w:p>
          <w:p>
            <w:pPr>
              <w:jc w:val="left"/>
              <w:rPr>
                <w:rFonts w:ascii="方正书宋_GBK" w:eastAsia="方正书宋_GBK"/>
              </w:rPr>
            </w:pPr>
            <w:r>
              <w:rPr>
                <w:rFonts w:ascii="方正书宋_GBK" w:eastAsia="方正书宋_GBK"/>
              </w:rPr>
              <w:t>2.</w:t>
            </w:r>
            <w:r>
              <w:rPr>
                <w:rFonts w:hint="eastAsia" w:ascii="方正书宋_GBK" w:eastAsia="方正书宋_GBK"/>
              </w:rPr>
              <w:t>美化城市绿化景观，提升城市形象和竞争力</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改造新建口袋公园数量</w:t>
            </w:r>
          </w:p>
        </w:tc>
        <w:tc>
          <w:tcPr>
            <w:tcW w:w="2835"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年全年改造新建口袋公园个数</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工程质量达标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依据合同规定，工程质量达标，验收合格</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依据合同规定，工程质量达标，验收合格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工程完成时限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按合同约定竣工完成时限</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按合同约定期限完工</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支出成本控制情况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完成口袋公园建设工程支出是否超出预算</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预算编制的计划数</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提升社会环境情况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优化城市绿地布局，提高市民满意度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保证市区口袋公园建设工作顺利完成</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冀建城管函〔</w:t>
            </w:r>
            <w:r>
              <w:rPr>
                <w:rFonts w:ascii="方正书宋_GBK" w:eastAsia="方正书宋_GBK"/>
              </w:rPr>
              <w:t>2020</w:t>
            </w:r>
            <w:r>
              <w:rPr>
                <w:rFonts w:hint="eastAsia" w:ascii="方正书宋_GBK" w:eastAsia="方正书宋_GBK"/>
              </w:rPr>
              <w:t>〕</w:t>
            </w:r>
            <w:r>
              <w:rPr>
                <w:rFonts w:ascii="方正书宋_GBK" w:eastAsia="方正书宋_GBK"/>
              </w:rPr>
              <w:t>90</w:t>
            </w:r>
            <w:r>
              <w:rPr>
                <w:rFonts w:hint="eastAsia" w:ascii="方正书宋_GBK" w:eastAsia="方正书宋_GBK"/>
              </w:rPr>
              <w:t>号《河北省住房和城乡建设厅关于加强城市</w:t>
            </w:r>
            <w:r>
              <w:rPr>
                <w:rFonts w:hint="cs" w:ascii="方正书宋_GBK" w:eastAsia="方正书宋_GBK"/>
              </w:rPr>
              <w:t>“</w:t>
            </w:r>
            <w:r>
              <w:rPr>
                <w:rFonts w:hint="eastAsia" w:ascii="方正书宋_GBK" w:eastAsia="方正书宋_GBK"/>
              </w:rPr>
              <w:t>口袋公园</w:t>
            </w:r>
            <w:r>
              <w:rPr>
                <w:rFonts w:hint="cs" w:ascii="方正书宋_GBK" w:eastAsia="方正书宋_GBK"/>
              </w:rPr>
              <w:t>”</w:t>
            </w:r>
            <w:r>
              <w:rPr>
                <w:rFonts w:hint="eastAsia" w:ascii="方正书宋_GBK" w:eastAsia="方正书宋_GBK"/>
              </w:rPr>
              <w:t>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16、绿化专项维护工程尾款绩效目标表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按合同约定支付工程尾款，保障工程顺利进行</w:t>
            </w:r>
          </w:p>
          <w:p>
            <w:pPr>
              <w:jc w:val="left"/>
              <w:rPr>
                <w:rFonts w:ascii="方正书宋_GBK" w:eastAsia="方正书宋_GBK"/>
              </w:rPr>
            </w:pPr>
            <w:r>
              <w:rPr>
                <w:rFonts w:ascii="方正书宋_GBK" w:eastAsia="方正书宋_GBK"/>
              </w:rPr>
              <w:t>2.</w:t>
            </w:r>
            <w:r>
              <w:rPr>
                <w:rFonts w:hint="eastAsia" w:ascii="方正书宋_GBK" w:eastAsia="方正书宋_GBK"/>
              </w:rPr>
              <w:t>增加市区绿地面积，提升城市绿化景观</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项目数量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按合同要求需要支付的项目数量</w:t>
            </w:r>
          </w:p>
        </w:tc>
        <w:tc>
          <w:tcPr>
            <w:tcW w:w="2551" w:type="dxa"/>
            <w:shd w:val="clear" w:color="auto" w:fill="auto"/>
            <w:noWrap/>
            <w:vAlign w:val="center"/>
          </w:tcPr>
          <w:p>
            <w:pPr>
              <w:jc w:val="left"/>
              <w:rPr>
                <w:rFonts w:ascii="方正书宋_GBK" w:eastAsia="方正书宋_GBK"/>
              </w:rPr>
            </w:pPr>
            <w:r>
              <w:rPr>
                <w:rFonts w:ascii="方正书宋_GBK" w:eastAsia="方正书宋_GBK"/>
              </w:rPr>
              <w:t>8</w:t>
            </w:r>
            <w:r>
              <w:rPr>
                <w:rFonts w:hint="eastAsia" w:ascii="方正书宋_GBK" w:eastAsia="方正书宋_GBK"/>
              </w:rPr>
              <w:t>个</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工程验收合格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按合同要求，符合验收要求</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按合同要求，验收合格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支付时间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按合同约定的时间支付工程款</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按合同约定的时间支付工程款，保障工程顺利进行</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工程款</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按合同约定或评审结果支付工程款</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按合同约定和验收情况，支付工程款</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合同及验收情况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增加绿地量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增加市区绿地面积，提升景观绿化效果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增加市区绿地面积，提升景观绿化效果</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17、办公楼采暖维修绩效目标表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维修办公楼采暖设施，改善办公环境</w:t>
            </w:r>
          </w:p>
          <w:p>
            <w:pPr>
              <w:jc w:val="left"/>
              <w:rPr>
                <w:rFonts w:ascii="方正书宋_GBK" w:eastAsia="方正书宋_GBK"/>
              </w:rPr>
            </w:pPr>
            <w:r>
              <w:rPr>
                <w:rFonts w:ascii="方正书宋_GBK" w:eastAsia="方正书宋_GBK"/>
              </w:rPr>
              <w:t>2.</w:t>
            </w:r>
            <w:r>
              <w:rPr>
                <w:rFonts w:hint="eastAsia" w:ascii="方正书宋_GBK" w:eastAsia="方正书宋_GBK"/>
              </w:rPr>
              <w:t>消除设施安全隐患，保证设施正常使用</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设施维修率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维修设施数量占所需维修设施的比例</w:t>
            </w:r>
          </w:p>
        </w:tc>
        <w:tc>
          <w:tcPr>
            <w:tcW w:w="2551" w:type="dxa"/>
            <w:shd w:val="clear" w:color="auto" w:fill="auto"/>
            <w:noWrap/>
            <w:vAlign w:val="center"/>
          </w:tcPr>
          <w:p>
            <w:pPr>
              <w:jc w:val="left"/>
              <w:rPr>
                <w:rFonts w:ascii="方正书宋_GBK" w:eastAsia="方正书宋_GBK"/>
              </w:rPr>
            </w:pPr>
            <w:r>
              <w:rPr>
                <w:rFonts w:ascii="方正书宋_GBK" w:eastAsia="方正书宋_GBK"/>
              </w:rPr>
              <w:t>100%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维修情况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取暖效果</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取暖设施维修后，达到正常使用标准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取暖设施维修，达到正常使用标准，验收合格</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维修完成时间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在冬季集中供暖之前完成取暖设施维修</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在集中供暖之前完成取暖设施维修并验收合格</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维修费用</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按照合同要求的维修费用</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按照合同要求支付维修费用，保障维修工作顺利进行</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改善办公环境</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改善办公环境，保障办公区冬季正常取暖</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改善办公环境，保障办公区冬季正常取暖，提升职工满意度</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18、衡水市绿地系统规划尾款绩效目标表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通过绿地系统规划，为衡水市的绿化工作展开提供准确依据</w:t>
            </w:r>
          </w:p>
          <w:p>
            <w:pPr>
              <w:jc w:val="left"/>
              <w:rPr>
                <w:rFonts w:ascii="方正书宋_GBK" w:eastAsia="方正书宋_GBK"/>
              </w:rPr>
            </w:pPr>
            <w:r>
              <w:rPr>
                <w:rFonts w:ascii="方正书宋_GBK" w:eastAsia="方正书宋_GBK"/>
              </w:rPr>
              <w:t>2.</w:t>
            </w:r>
            <w:r>
              <w:rPr>
                <w:rFonts w:hint="eastAsia" w:ascii="方正书宋_GBK" w:eastAsia="方正书宋_GBK"/>
              </w:rPr>
              <w:t>力争完成衡水市区的绿地规划编修工作，提升衡水绿地规划水平</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规划文本数量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按要求提供规定数量的规划文本图纸等</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套</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规划文本数量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绿地规划合理合规</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按照《城市绿地规划标准》提供资料，通过专家评审验收</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按照《城市绿地规划标准》提供资料，通过专家评审验收</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《城市绿地规划标准》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合同约定时限</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按照合同约定时限内，完成绿地系统规划工作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根据合同约定时限内，及时完成绿地系统规划工作</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成本控制情况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成本控制在合同内</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按照合同约定的金额支付规划费</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落实绿化事业发展</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贯彻落实科学发展观，加快园林绿化事业发展</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贯彻落实科学发展观，加快园林绿化事业发展</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规划成果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19、北外环绿化租地绩效目标表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对租地持续绿化养护，保证绿化养护工作顺利进行</w:t>
            </w:r>
          </w:p>
          <w:p>
            <w:pPr>
              <w:jc w:val="left"/>
              <w:rPr>
                <w:rFonts w:ascii="方正书宋_GBK" w:eastAsia="方正书宋_GBK"/>
              </w:rPr>
            </w:pPr>
            <w:r>
              <w:rPr>
                <w:rFonts w:ascii="方正书宋_GBK" w:eastAsia="方正书宋_GBK"/>
              </w:rPr>
              <w:t>2.</w:t>
            </w:r>
            <w:r>
              <w:rPr>
                <w:rFonts w:hint="eastAsia" w:ascii="方正书宋_GBK" w:eastAsia="方正书宋_GBK"/>
              </w:rPr>
              <w:t>提高园林绿化水平，保证美化效果</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合同签订数量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合同数量完成度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租赁合同完成数量</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绿化完成率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与效果图契合度</w:t>
            </w:r>
          </w:p>
        </w:tc>
        <w:tc>
          <w:tcPr>
            <w:tcW w:w="2551" w:type="dxa"/>
            <w:shd w:val="clear" w:color="auto" w:fill="auto"/>
            <w:noWrap/>
            <w:vAlign w:val="center"/>
          </w:tcPr>
          <w:p>
            <w:pPr>
              <w:jc w:val="left"/>
              <w:rPr>
                <w:rFonts w:ascii="方正书宋_GBK" w:eastAsia="方正书宋_GBK"/>
              </w:rPr>
            </w:pPr>
            <w:r>
              <w:rPr>
                <w:rFonts w:ascii="方正书宋_GBK" w:eastAsia="方正书宋_GBK"/>
              </w:rPr>
              <w:t>100%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效果图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完成进度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按合同约定时间支付租金</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按合同约定时间支付租金</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租赁费</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按合同约定支付租赁费</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按合同约定支付租赁费，保证绿化养护工作顺利进行</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土地租赁合同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提升绿化景观</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保证绿化面积不减少，提升衡水的绿化景观</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保证租赁地面持续绿化</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20、园林达标专用车辆购置绩效目标表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确保园林绿化工作正常运行，满足市区日常绿化美化要求</w:t>
            </w:r>
          </w:p>
          <w:p>
            <w:pPr>
              <w:jc w:val="left"/>
              <w:rPr>
                <w:rFonts w:ascii="方正书宋_GBK" w:eastAsia="方正书宋_GBK"/>
              </w:rPr>
            </w:pPr>
            <w:r>
              <w:rPr>
                <w:rFonts w:ascii="方正书宋_GBK" w:eastAsia="方正书宋_GBK"/>
              </w:rPr>
              <w:t>2.</w:t>
            </w:r>
            <w:r>
              <w:rPr>
                <w:rFonts w:hint="eastAsia" w:ascii="方正书宋_GBK" w:eastAsia="方正书宋_GBK"/>
              </w:rPr>
              <w:t>按照衡水市大气污染防治中心规定，新增达到国家排放标准燃油货车</w:t>
            </w:r>
            <w:r>
              <w:rPr>
                <w:rFonts w:ascii="方正书宋_GBK" w:eastAsia="方正书宋_GBK"/>
              </w:rPr>
              <w:t>1</w:t>
            </w:r>
            <w:r>
              <w:rPr>
                <w:rFonts w:hint="eastAsia" w:ascii="方正书宋_GBK" w:eastAsia="方正书宋_GBK"/>
              </w:rPr>
              <w:t>辆</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购车数量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购买达到国家排放标准的燃油自卸车</w:t>
            </w:r>
          </w:p>
        </w:tc>
        <w:tc>
          <w:tcPr>
            <w:tcW w:w="2551" w:type="dxa"/>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购车数量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车辆排放标准</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达到国六排放标准</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购买车辆符合国六排放标准</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行车证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采购时间</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按合同规定时间采购</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在合同规定时间内完成车辆采购</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车辆采购价格</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合同规定的采购价格</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按照合同规定的价格采购车辆</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绿化美化效果</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满足日常绿化养护工作，提升绿化美化效果</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满足日常绿化养护工作，提升绿化美化效果</w:t>
            </w: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绿化养护情况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市民满意度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21、衡水绿源花木有限公司经费绩效目标表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用于绿源花木有限公司经费支出</w:t>
            </w:r>
          </w:p>
          <w:p>
            <w:pPr>
              <w:jc w:val="left"/>
              <w:rPr>
                <w:rFonts w:ascii="方正书宋_GBK" w:eastAsia="方正书宋_GBK"/>
              </w:rPr>
            </w:pPr>
            <w:r>
              <w:rPr>
                <w:rFonts w:ascii="方正书宋_GBK" w:eastAsia="方正书宋_GBK"/>
              </w:rPr>
              <w:t>2.</w:t>
            </w:r>
            <w:r>
              <w:rPr>
                <w:rFonts w:hint="eastAsia" w:ascii="方正书宋_GBK" w:eastAsia="方正书宋_GBK"/>
              </w:rPr>
              <w:t>保障衡水绿源花木有限公司正常工作</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经费拨付情况</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拨付花木公司经费</w:t>
            </w:r>
          </w:p>
        </w:tc>
        <w:tc>
          <w:tcPr>
            <w:tcW w:w="2551" w:type="dxa"/>
            <w:shd w:val="clear" w:color="auto" w:fill="auto"/>
            <w:noWrap/>
            <w:vAlign w:val="center"/>
          </w:tcPr>
          <w:p>
            <w:pPr>
              <w:jc w:val="left"/>
              <w:rPr>
                <w:rFonts w:ascii="方正书宋_GBK" w:eastAsia="方正书宋_GBK"/>
              </w:rPr>
            </w:pPr>
            <w:r>
              <w:rPr>
                <w:rFonts w:ascii="方正书宋_GBK" w:eastAsia="方正书宋_GBK"/>
              </w:rPr>
              <w:t>9</w:t>
            </w:r>
            <w:r>
              <w:rPr>
                <w:rFonts w:hint="eastAsia" w:ascii="方正书宋_GBK" w:eastAsia="方正书宋_GBK"/>
              </w:rPr>
              <w:t>万元</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资金到位率</w:t>
            </w:r>
          </w:p>
          <w:p>
            <w:pPr>
              <w:jc w:val="left"/>
              <w:rPr>
                <w:rFonts w:ascii="方正书宋_GBK" w:eastAsia="方正书宋_GBK"/>
              </w:rPr>
            </w:pP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资金到位率</w:t>
            </w:r>
          </w:p>
          <w:p>
            <w:pPr>
              <w:jc w:val="left"/>
              <w:rPr>
                <w:rFonts w:ascii="方正书宋_GBK" w:eastAsia="方正书宋_GBK"/>
              </w:rPr>
            </w:pPr>
          </w:p>
        </w:tc>
        <w:tc>
          <w:tcPr>
            <w:tcW w:w="2551" w:type="dxa"/>
            <w:shd w:val="clear" w:color="auto" w:fill="auto"/>
            <w:noWrap/>
            <w:vAlign w:val="center"/>
          </w:tcPr>
          <w:p>
            <w:pPr>
              <w:jc w:val="left"/>
              <w:rPr>
                <w:rFonts w:ascii="方正书宋_GBK" w:eastAsia="方正书宋_GBK"/>
              </w:rPr>
            </w:pPr>
            <w:r>
              <w:rPr>
                <w:rFonts w:ascii="方正书宋_GBK" w:eastAsia="方正书宋_GBK"/>
              </w:rPr>
              <w:t>100%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资金发放及时性</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资金发放及时性</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待财政资金拨付后，及时向花木公司发放该经费</w:t>
            </w:r>
          </w:p>
          <w:p>
            <w:pPr>
              <w:jc w:val="left"/>
              <w:rPr>
                <w:rFonts w:ascii="方正书宋_GBK" w:eastAsia="方正书宋_GBK"/>
              </w:rPr>
            </w:pP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按预算资金完成率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按预算资金完成率</w:t>
            </w:r>
          </w:p>
        </w:tc>
        <w:tc>
          <w:tcPr>
            <w:tcW w:w="2551" w:type="dxa"/>
            <w:shd w:val="clear" w:color="auto" w:fill="auto"/>
            <w:noWrap/>
            <w:vAlign w:val="center"/>
          </w:tcPr>
          <w:p>
            <w:pPr>
              <w:jc w:val="left"/>
              <w:rPr>
                <w:rFonts w:ascii="方正书宋_GBK" w:eastAsia="方正书宋_GBK"/>
              </w:rPr>
            </w:pPr>
            <w:r>
              <w:rPr>
                <w:rFonts w:ascii="方正书宋_GBK" w:eastAsia="方正书宋_GBK"/>
              </w:rPr>
              <w:t>100%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资金完成情况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各项工作正常开展</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保障花木公司各项工作正常开展</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花木公司各项工作正常开展得以保障</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职工满意度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ind w:firstLine="562" w:firstLineChars="200"/>
        <w:jc w:val="left"/>
        <w:rPr>
          <w:rFonts w:hAnsi="宋体"/>
          <w:b/>
          <w:sz w:val="28"/>
        </w:rPr>
      </w:pPr>
      <w:r>
        <w:rPr>
          <w:rFonts w:hint="eastAsia" w:ascii="方正仿宋_GBK" w:eastAsia="方正仿宋_GBK"/>
          <w:b/>
          <w:sz w:val="28"/>
        </w:rPr>
        <w:t>22、园博园常态运营及管理绩效目标表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ign w:val="center"/>
          </w:tcPr>
          <w:p>
            <w:pPr>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ign w:val="center"/>
          </w:tcPr>
          <w:p>
            <w:pPr>
              <w:jc w:val="left"/>
              <w:rPr>
                <w:rFonts w:ascii="方正书宋_GBK" w:eastAsia="方正书宋_GBK"/>
              </w:rPr>
            </w:pPr>
            <w:r>
              <w:rPr>
                <w:rFonts w:ascii="方正书宋_GBK" w:eastAsia="方正书宋_GBK"/>
              </w:rPr>
              <w:t>1.</w:t>
            </w:r>
            <w:r>
              <w:rPr>
                <w:rFonts w:hint="eastAsia" w:ascii="方正书宋_GBK" w:eastAsia="方正书宋_GBK"/>
              </w:rPr>
              <w:t>完成园区基本绿化养护工作，保证园博园基本运营</w:t>
            </w:r>
          </w:p>
          <w:p>
            <w:pPr>
              <w:jc w:val="left"/>
              <w:rPr>
                <w:rFonts w:ascii="方正书宋_GBK" w:eastAsia="方正书宋_GBK"/>
              </w:rPr>
            </w:pPr>
            <w:r>
              <w:rPr>
                <w:rFonts w:ascii="方正书宋_GBK" w:eastAsia="方正书宋_GBK"/>
              </w:rPr>
              <w:t>2.</w:t>
            </w:r>
            <w:r>
              <w:rPr>
                <w:rFonts w:hint="eastAsia" w:ascii="方正书宋_GBK" w:eastAsia="方正书宋_GBK"/>
              </w:rPr>
              <w:t>基本满足游客游园需求</w:t>
            </w:r>
          </w:p>
        </w:tc>
      </w:tr>
    </w:tbl>
    <w:p>
      <w:pPr>
        <w:jc w:val="center"/>
        <w:rPr>
          <w:rFonts w:hAnsi="宋体"/>
          <w:sz w:val="1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ign w:val="center"/>
          </w:tcPr>
          <w:p>
            <w:pPr>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ign w:val="center"/>
          </w:tcPr>
          <w:p>
            <w:pPr>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ign w:val="center"/>
          </w:tcPr>
          <w:p>
            <w:pPr>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ign w:val="center"/>
          </w:tcPr>
          <w:p>
            <w:pPr>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ign w:val="center"/>
          </w:tcPr>
          <w:p>
            <w:pPr>
              <w:jc w:val="center"/>
              <w:rPr>
                <w:rFonts w:ascii="方正书宋_GBK" w:eastAsia="方正书宋_GBK"/>
              </w:rPr>
            </w:pPr>
            <w:r>
              <w:rPr>
                <w:rFonts w:hint="eastAsia" w:ascii="方正书宋_GBK" w:eastAsia="方正书宋_GBK"/>
              </w:rPr>
              <w:t>产出指标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数量指标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绿化养护完成率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园区</w:t>
            </w:r>
            <w:r>
              <w:rPr>
                <w:rFonts w:ascii="方正书宋_GBK" w:eastAsia="方正书宋_GBK"/>
              </w:rPr>
              <w:t>6.2</w:t>
            </w:r>
            <w:r>
              <w:rPr>
                <w:rFonts w:hint="eastAsia" w:ascii="方正书宋_GBK" w:eastAsia="方正书宋_GBK"/>
              </w:rPr>
              <w:t>万平米基本绿化养护完成率</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养护面积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质量指标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服务质量</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园区服务人员服务质量基本达标</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园区服务人员服务质量基本达标</w:t>
            </w:r>
          </w:p>
          <w:p>
            <w:pPr>
              <w:jc w:val="left"/>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时效指标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完成进度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花街在主要节点完成美化</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按要求完成主要节点的花街美化</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美化完成节点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ign w:val="center"/>
          </w:tcPr>
          <w:p>
            <w:pPr>
              <w:jc w:val="center"/>
              <w:rPr>
                <w:rFonts w:ascii="方正书宋_GBK" w:eastAsia="方正书宋_GBK"/>
              </w:rPr>
            </w:pP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成本指标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运营经费</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运营经费支出</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运营经费按计划支出，保证园博园常态运营的基本支出</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保证园博园常态运营的基本支出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效益指标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社会效益指标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全年服务天数</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园博园运营服务的天数</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天</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运营服务天数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ign w:val="center"/>
          </w:tcPr>
          <w:p>
            <w:pPr>
              <w:jc w:val="center"/>
              <w:rPr>
                <w:rFonts w:ascii="方正书宋_GBK" w:eastAsia="方正书宋_GBK"/>
              </w:rPr>
            </w:pPr>
            <w:r>
              <w:rPr>
                <w:rFonts w:hint="eastAsia" w:ascii="方正书宋_GBK" w:eastAsia="方正书宋_GBK"/>
              </w:rPr>
              <w:t>满意度指标</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游客满意度</w:t>
            </w:r>
          </w:p>
        </w:tc>
        <w:tc>
          <w:tcPr>
            <w:tcW w:w="2835" w:type="dxa"/>
            <w:shd w:val="clear" w:color="auto" w:fill="auto"/>
            <w:noWrap/>
            <w:vAlign w:val="center"/>
          </w:tcPr>
          <w:p>
            <w:pPr>
              <w:jc w:val="left"/>
              <w:rPr>
                <w:rFonts w:ascii="方正书宋_GBK" w:eastAsia="方正书宋_GBK"/>
              </w:rPr>
            </w:pPr>
            <w:r>
              <w:rPr>
                <w:rFonts w:hint="eastAsia" w:ascii="方正书宋_GBK" w:eastAsia="方正书宋_GBK"/>
              </w:rPr>
              <w:t>游客对园博园的满意度</w:t>
            </w:r>
          </w:p>
        </w:tc>
        <w:tc>
          <w:tcPr>
            <w:tcW w:w="2551" w:type="dxa"/>
            <w:shd w:val="clear" w:color="auto" w:fill="auto"/>
            <w:noWrap/>
            <w:vAlign w:val="center"/>
          </w:tcPr>
          <w:p>
            <w:pPr>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ign w:val="center"/>
          </w:tcPr>
          <w:p>
            <w:pPr>
              <w:jc w:val="left"/>
              <w:rPr>
                <w:rFonts w:ascii="方正书宋_GBK" w:eastAsia="方正书宋_GBK"/>
              </w:rPr>
            </w:pPr>
            <w:r>
              <w:rPr>
                <w:rFonts w:hint="eastAsia" w:ascii="方正书宋_GBK" w:eastAsia="方正书宋_GBK"/>
              </w:rPr>
              <w:t>满意度调查</w:t>
            </w:r>
          </w:p>
        </w:tc>
      </w:tr>
    </w:tbl>
    <w:p>
      <w:pPr>
        <w:jc w:val="left"/>
      </w:pPr>
    </w:p>
    <w:p>
      <w:pPr>
        <w:spacing w:beforeLines="50" w:afterLines="50"/>
        <w:ind w:firstLine="640" w:firstLineChars="200"/>
        <w:jc w:val="left"/>
        <w:outlineLvl w:val="2"/>
        <w:rPr>
          <w:rFonts w:hAnsi="宋体"/>
          <w:sz w:val="32"/>
        </w:rPr>
      </w:pPr>
      <w:bookmarkStart w:id="4" w:name="_Toc64984727"/>
      <w:r>
        <w:rPr>
          <w:rFonts w:hint="eastAsia" w:ascii="黑体" w:eastAsia="黑体"/>
          <w:sz w:val="32"/>
        </w:rPr>
        <w:t>六、政府采购预算情况</w:t>
      </w:r>
      <w:bookmarkEnd w:id="4"/>
    </w:p>
    <w:p>
      <w:pPr>
        <w:ind w:firstLine="560" w:firstLineChars="200"/>
        <w:jc w:val="left"/>
        <w:rPr>
          <w:rFonts w:hAnsi="宋体"/>
          <w:sz w:val="28"/>
        </w:rPr>
      </w:pPr>
      <w:r>
        <w:rPr>
          <w:rFonts w:hint="eastAsia" w:eastAsia="方正仿宋_GBK"/>
          <w:sz w:val="28"/>
        </w:rPr>
        <w:t>2021年，衡水市园林中心安排政府采购预算4290.07万元。</w:t>
      </w:r>
    </w:p>
    <w:p>
      <w:pPr>
        <w:jc w:val="center"/>
        <w:rPr>
          <w:rFonts w:hAnsi="宋体"/>
          <w:sz w:val="36"/>
        </w:rPr>
      </w:pPr>
      <w:r>
        <w:rPr>
          <w:rFonts w:hint="eastAsia" w:ascii="方正小标宋_GBK" w:eastAsia="方正小标宋_GBK"/>
          <w:sz w:val="36"/>
        </w:rPr>
        <w:t>部门政府采购预算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ign w:val="center"/>
          </w:tcPr>
          <w:p>
            <w:pPr>
              <w:jc w:val="left"/>
              <w:rPr>
                <w:rFonts w:ascii="方正小标宋_GBK" w:eastAsia="方正小标宋_GBK"/>
                <w:sz w:val="24"/>
              </w:rPr>
            </w:pPr>
            <w:r>
              <w:rPr>
                <w:rFonts w:ascii="方正小标宋_GBK" w:eastAsia="方正小标宋_GBK"/>
                <w:sz w:val="24"/>
              </w:rPr>
              <w:t>509</w:t>
            </w:r>
            <w:r>
              <w:rPr>
                <w:rFonts w:hint="eastAsia" w:ascii="方正小标宋_GBK" w:eastAsia="方正小标宋_GBK"/>
                <w:sz w:val="24"/>
              </w:rPr>
              <w:t>衡水市园林中心</w:t>
            </w:r>
          </w:p>
        </w:tc>
        <w:tc>
          <w:tcPr>
            <w:tcW w:w="6804" w:type="dxa"/>
            <w:gridSpan w:val="6"/>
            <w:tcBorders>
              <w:top w:val="single" w:color="FFFFFF" w:sz="6" w:space="0"/>
              <w:left w:val="single" w:color="FFFFFF" w:sz="6" w:space="0"/>
              <w:right w:val="single" w:color="FFFFFF" w:sz="6" w:space="0"/>
            </w:tcBorders>
            <w:shd w:val="clear" w:color="auto" w:fill="auto"/>
            <w:noWrap/>
            <w:vAlign w:val="center"/>
          </w:tcPr>
          <w:p>
            <w:pPr>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ign w:val="center"/>
          </w:tcPr>
          <w:p>
            <w:pPr>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ign w:val="center"/>
          </w:tcPr>
          <w:p>
            <w:pPr>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ign w:val="center"/>
          </w:tcPr>
          <w:p>
            <w:pPr>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ign w:val="center"/>
          </w:tcPr>
          <w:p>
            <w:pPr>
              <w:jc w:val="center"/>
              <w:rPr>
                <w:rFonts w:ascii="方正书宋_GBK" w:eastAsia="方正书宋_GBK"/>
                <w:b/>
              </w:rPr>
            </w:pPr>
            <w:r>
              <w:rPr>
                <w:rFonts w:hint="eastAsia" w:ascii="方正书宋_GBK" w:eastAsia="方正书宋_GBK"/>
                <w:b/>
              </w:rPr>
              <w:t>计量单位</w:t>
            </w:r>
          </w:p>
        </w:tc>
        <w:tc>
          <w:tcPr>
            <w:tcW w:w="907" w:type="dxa"/>
            <w:vMerge w:val="restart"/>
            <w:shd w:val="clear" w:color="auto" w:fill="auto"/>
            <w:noWrap/>
            <w:vAlign w:val="center"/>
          </w:tcPr>
          <w:p>
            <w:pPr>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ign w:val="center"/>
          </w:tcPr>
          <w:p>
            <w:pPr>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ign w:val="center"/>
          </w:tcPr>
          <w:p>
            <w:pPr>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ign w:val="center"/>
          </w:tcPr>
          <w:p>
            <w:pPr>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ign w:val="center"/>
          </w:tcPr>
          <w:p>
            <w:pPr>
              <w:jc w:val="left"/>
            </w:pPr>
          </w:p>
        </w:tc>
        <w:tc>
          <w:tcPr>
            <w:tcW w:w="1531" w:type="dxa"/>
            <w:vMerge w:val="continue"/>
            <w:shd w:val="clear" w:color="auto" w:fill="auto"/>
            <w:noWrap/>
            <w:vAlign w:val="center"/>
          </w:tcPr>
          <w:p>
            <w:pPr>
              <w:jc w:val="left"/>
            </w:pPr>
          </w:p>
        </w:tc>
        <w:tc>
          <w:tcPr>
            <w:tcW w:w="709" w:type="dxa"/>
            <w:vMerge w:val="continue"/>
            <w:shd w:val="clear" w:color="auto" w:fill="auto"/>
            <w:noWrap/>
            <w:vAlign w:val="center"/>
          </w:tcPr>
          <w:p>
            <w:pPr>
              <w:jc w:val="left"/>
            </w:pPr>
          </w:p>
        </w:tc>
        <w:tc>
          <w:tcPr>
            <w:tcW w:w="907" w:type="dxa"/>
            <w:vMerge w:val="continue"/>
            <w:shd w:val="clear" w:color="auto" w:fill="auto"/>
            <w:noWrap/>
            <w:vAlign w:val="center"/>
          </w:tcPr>
          <w:p>
            <w:pPr>
              <w:jc w:val="left"/>
            </w:pPr>
          </w:p>
        </w:tc>
        <w:tc>
          <w:tcPr>
            <w:tcW w:w="907" w:type="dxa"/>
            <w:vMerge w:val="continue"/>
            <w:shd w:val="clear" w:color="auto" w:fill="auto"/>
            <w:noWrap/>
            <w:vAlign w:val="center"/>
          </w:tcPr>
          <w:p>
            <w:pPr>
              <w:jc w:val="left"/>
            </w:pP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合计</w:t>
            </w: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ign w:val="center"/>
          </w:tcPr>
          <w:p>
            <w:pPr>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center"/>
              <w:rPr>
                <w:rFonts w:ascii="方正书宋_GBK" w:eastAsia="方正书宋_GBK"/>
                <w:b/>
              </w:rPr>
            </w:pPr>
            <w:r>
              <w:rPr>
                <w:rFonts w:hint="eastAsia" w:ascii="方正书宋_GBK" w:eastAsia="方正书宋_GBK"/>
                <w:b/>
              </w:rPr>
              <w:t>合计</w:t>
            </w:r>
          </w:p>
        </w:tc>
        <w:tc>
          <w:tcPr>
            <w:tcW w:w="1134" w:type="dxa"/>
            <w:shd w:val="clear" w:color="auto" w:fill="auto"/>
            <w:noWrap/>
            <w:vAlign w:val="center"/>
          </w:tcPr>
          <w:p>
            <w:pPr>
              <w:jc w:val="right"/>
              <w:rPr>
                <w:rFonts w:ascii="方正书宋_GBK" w:eastAsia="方正书宋_GBK"/>
                <w:b/>
              </w:rPr>
            </w:pPr>
          </w:p>
        </w:tc>
        <w:tc>
          <w:tcPr>
            <w:tcW w:w="1531" w:type="dxa"/>
            <w:shd w:val="clear" w:color="auto" w:fill="auto"/>
            <w:noWrap/>
            <w:vAlign w:val="center"/>
          </w:tcPr>
          <w:p>
            <w:pPr>
              <w:jc w:val="left"/>
              <w:rPr>
                <w:rFonts w:ascii="方正书宋_GBK" w:eastAsia="方正书宋_GBK"/>
                <w:b/>
              </w:rPr>
            </w:pPr>
          </w:p>
        </w:tc>
        <w:tc>
          <w:tcPr>
            <w:tcW w:w="1531" w:type="dxa"/>
            <w:shd w:val="clear" w:color="auto" w:fill="auto"/>
            <w:noWrap/>
            <w:vAlign w:val="center"/>
          </w:tcPr>
          <w:p>
            <w:pPr>
              <w:jc w:val="left"/>
              <w:rPr>
                <w:rFonts w:ascii="方正书宋_GBK" w:eastAsia="方正书宋_GBK"/>
                <w:b/>
              </w:rPr>
            </w:pPr>
          </w:p>
        </w:tc>
        <w:tc>
          <w:tcPr>
            <w:tcW w:w="709" w:type="dxa"/>
            <w:shd w:val="clear" w:color="auto" w:fill="auto"/>
            <w:noWrap/>
            <w:vAlign w:val="center"/>
          </w:tcPr>
          <w:p>
            <w:pPr>
              <w:jc w:val="center"/>
              <w:rPr>
                <w:rFonts w:ascii="方正书宋_GBK" w:eastAsia="方正书宋_GBK"/>
                <w:b/>
              </w:rPr>
            </w:pPr>
          </w:p>
        </w:tc>
        <w:tc>
          <w:tcPr>
            <w:tcW w:w="907" w:type="dxa"/>
            <w:shd w:val="clear" w:color="auto" w:fill="auto"/>
            <w:noWrap/>
            <w:vAlign w:val="center"/>
          </w:tcPr>
          <w:p>
            <w:pPr>
              <w:jc w:val="right"/>
              <w:rPr>
                <w:rFonts w:ascii="方正书宋_GBK" w:eastAsia="方正书宋_GBK"/>
                <w:b/>
              </w:rPr>
            </w:pPr>
          </w:p>
        </w:tc>
        <w:tc>
          <w:tcPr>
            <w:tcW w:w="907" w:type="dxa"/>
            <w:shd w:val="clear" w:color="auto" w:fill="auto"/>
            <w:noWrap/>
            <w:vAlign w:val="center"/>
          </w:tcPr>
          <w:p>
            <w:pPr>
              <w:jc w:val="right"/>
              <w:rPr>
                <w:rFonts w:ascii="方正书宋_GBK" w:eastAsia="方正书宋_GBK"/>
                <w:b/>
              </w:rPr>
            </w:pPr>
          </w:p>
        </w:tc>
        <w:tc>
          <w:tcPr>
            <w:tcW w:w="1134" w:type="dxa"/>
            <w:shd w:val="clear" w:color="auto" w:fill="auto"/>
            <w:noWrap/>
            <w:vAlign w:val="center"/>
          </w:tcPr>
          <w:p>
            <w:pPr>
              <w:jc w:val="right"/>
              <w:rPr>
                <w:rFonts w:ascii="方正书宋_GBK" w:eastAsia="方正书宋_GBK"/>
                <w:b/>
              </w:rPr>
            </w:pPr>
            <w:r>
              <w:rPr>
                <w:rFonts w:ascii="方正书宋_GBK" w:eastAsia="方正书宋_GBK"/>
                <w:b/>
              </w:rPr>
              <w:t>4290.07</w:t>
            </w:r>
          </w:p>
        </w:tc>
        <w:tc>
          <w:tcPr>
            <w:tcW w:w="1134" w:type="dxa"/>
            <w:shd w:val="clear" w:color="auto" w:fill="auto"/>
            <w:noWrap/>
            <w:vAlign w:val="center"/>
          </w:tcPr>
          <w:p>
            <w:pPr>
              <w:jc w:val="right"/>
              <w:rPr>
                <w:rFonts w:ascii="方正书宋_GBK" w:eastAsia="方正书宋_GBK"/>
                <w:b/>
              </w:rPr>
            </w:pPr>
            <w:r>
              <w:rPr>
                <w:rFonts w:ascii="方正书宋_GBK" w:eastAsia="方正书宋_GBK"/>
                <w:b/>
              </w:rPr>
              <w:t>2045.56</w:t>
            </w:r>
          </w:p>
        </w:tc>
        <w:tc>
          <w:tcPr>
            <w:tcW w:w="1134" w:type="dxa"/>
            <w:shd w:val="clear" w:color="auto" w:fill="auto"/>
            <w:noWrap/>
            <w:vAlign w:val="center"/>
          </w:tcPr>
          <w:p>
            <w:pPr>
              <w:jc w:val="right"/>
              <w:rPr>
                <w:rFonts w:ascii="方正书宋_GBK" w:eastAsia="方正书宋_GBK"/>
                <w:b/>
              </w:rPr>
            </w:pPr>
            <w:r>
              <w:rPr>
                <w:rFonts w:ascii="方正书宋_GBK" w:eastAsia="方正书宋_GBK"/>
                <w:b/>
              </w:rPr>
              <w:t>2244.51</w:t>
            </w:r>
          </w:p>
        </w:tc>
        <w:tc>
          <w:tcPr>
            <w:tcW w:w="1134" w:type="dxa"/>
            <w:shd w:val="clear" w:color="auto" w:fill="auto"/>
            <w:noWrap/>
            <w:vAlign w:val="center"/>
          </w:tcPr>
          <w:p>
            <w:pPr>
              <w:jc w:val="right"/>
              <w:rPr>
                <w:rFonts w:ascii="方正书宋_GBK" w:eastAsia="方正书宋_GBK"/>
                <w:b/>
              </w:rPr>
            </w:pPr>
          </w:p>
        </w:tc>
        <w:tc>
          <w:tcPr>
            <w:tcW w:w="1134" w:type="dxa"/>
            <w:shd w:val="clear" w:color="auto" w:fill="auto"/>
            <w:noWrap/>
            <w:vAlign w:val="center"/>
          </w:tcPr>
          <w:p>
            <w:pPr>
              <w:jc w:val="right"/>
              <w:rPr>
                <w:rFonts w:ascii="方正书宋_GBK" w:eastAsia="方正书宋_GBK"/>
                <w:b/>
              </w:rPr>
            </w:pPr>
          </w:p>
        </w:tc>
        <w:tc>
          <w:tcPr>
            <w:tcW w:w="1134" w:type="dxa"/>
            <w:shd w:val="clear" w:color="auto" w:fill="auto"/>
            <w:noWrap/>
            <w:vAlign w:val="center"/>
          </w:tcPr>
          <w:p>
            <w:pPr>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center"/>
              <w:rPr>
                <w:rFonts w:ascii="方正书宋_GBK" w:eastAsia="方正书宋_GBK"/>
                <w:b/>
              </w:rPr>
            </w:pPr>
            <w:r>
              <w:rPr>
                <w:rFonts w:hint="eastAsia" w:ascii="方正书宋_GBK" w:eastAsia="方正书宋_GBK"/>
                <w:b/>
              </w:rPr>
              <w:t>衡水市园林中心本级小计</w:t>
            </w:r>
          </w:p>
        </w:tc>
        <w:tc>
          <w:tcPr>
            <w:tcW w:w="1134" w:type="dxa"/>
            <w:shd w:val="clear" w:color="auto" w:fill="auto"/>
            <w:noWrap/>
            <w:vAlign w:val="center"/>
          </w:tcPr>
          <w:p>
            <w:pPr>
              <w:jc w:val="right"/>
              <w:rPr>
                <w:rFonts w:ascii="方正书宋_GBK" w:eastAsia="方正书宋_GBK"/>
                <w:b/>
              </w:rPr>
            </w:pPr>
          </w:p>
        </w:tc>
        <w:tc>
          <w:tcPr>
            <w:tcW w:w="1531" w:type="dxa"/>
            <w:shd w:val="clear" w:color="auto" w:fill="auto"/>
            <w:noWrap/>
            <w:vAlign w:val="center"/>
          </w:tcPr>
          <w:p>
            <w:pPr>
              <w:jc w:val="left"/>
              <w:rPr>
                <w:rFonts w:ascii="方正书宋_GBK" w:eastAsia="方正书宋_GBK"/>
                <w:b/>
              </w:rPr>
            </w:pPr>
          </w:p>
        </w:tc>
        <w:tc>
          <w:tcPr>
            <w:tcW w:w="1531" w:type="dxa"/>
            <w:shd w:val="clear" w:color="auto" w:fill="auto"/>
            <w:noWrap/>
            <w:vAlign w:val="center"/>
          </w:tcPr>
          <w:p>
            <w:pPr>
              <w:jc w:val="left"/>
              <w:rPr>
                <w:rFonts w:ascii="方正书宋_GBK" w:eastAsia="方正书宋_GBK"/>
                <w:b/>
              </w:rPr>
            </w:pPr>
          </w:p>
        </w:tc>
        <w:tc>
          <w:tcPr>
            <w:tcW w:w="709" w:type="dxa"/>
            <w:shd w:val="clear" w:color="auto" w:fill="auto"/>
            <w:noWrap/>
            <w:vAlign w:val="center"/>
          </w:tcPr>
          <w:p>
            <w:pPr>
              <w:jc w:val="center"/>
              <w:rPr>
                <w:rFonts w:ascii="方正书宋_GBK" w:eastAsia="方正书宋_GBK"/>
                <w:b/>
              </w:rPr>
            </w:pPr>
          </w:p>
        </w:tc>
        <w:tc>
          <w:tcPr>
            <w:tcW w:w="907" w:type="dxa"/>
            <w:shd w:val="clear" w:color="auto" w:fill="auto"/>
            <w:noWrap/>
            <w:vAlign w:val="center"/>
          </w:tcPr>
          <w:p>
            <w:pPr>
              <w:jc w:val="right"/>
              <w:rPr>
                <w:rFonts w:ascii="方正书宋_GBK" w:eastAsia="方正书宋_GBK"/>
                <w:b/>
              </w:rPr>
            </w:pPr>
          </w:p>
        </w:tc>
        <w:tc>
          <w:tcPr>
            <w:tcW w:w="907" w:type="dxa"/>
            <w:shd w:val="clear" w:color="auto" w:fill="auto"/>
            <w:noWrap/>
            <w:vAlign w:val="center"/>
          </w:tcPr>
          <w:p>
            <w:pPr>
              <w:jc w:val="right"/>
              <w:rPr>
                <w:rFonts w:ascii="方正书宋_GBK" w:eastAsia="方正书宋_GBK"/>
                <w:b/>
              </w:rPr>
            </w:pPr>
          </w:p>
        </w:tc>
        <w:tc>
          <w:tcPr>
            <w:tcW w:w="1134" w:type="dxa"/>
            <w:shd w:val="clear" w:color="auto" w:fill="auto"/>
            <w:noWrap/>
            <w:vAlign w:val="center"/>
          </w:tcPr>
          <w:p>
            <w:pPr>
              <w:jc w:val="right"/>
              <w:rPr>
                <w:rFonts w:ascii="方正书宋_GBK" w:eastAsia="方正书宋_GBK"/>
                <w:b/>
              </w:rPr>
            </w:pPr>
            <w:r>
              <w:rPr>
                <w:rFonts w:ascii="方正书宋_GBK" w:eastAsia="方正书宋_GBK"/>
                <w:b/>
              </w:rPr>
              <w:t>4290.07</w:t>
            </w:r>
          </w:p>
        </w:tc>
        <w:tc>
          <w:tcPr>
            <w:tcW w:w="1134" w:type="dxa"/>
            <w:shd w:val="clear" w:color="auto" w:fill="auto"/>
            <w:noWrap/>
            <w:vAlign w:val="center"/>
          </w:tcPr>
          <w:p>
            <w:pPr>
              <w:jc w:val="right"/>
              <w:rPr>
                <w:rFonts w:ascii="方正书宋_GBK" w:eastAsia="方正书宋_GBK"/>
                <w:b/>
              </w:rPr>
            </w:pPr>
            <w:r>
              <w:rPr>
                <w:rFonts w:ascii="方正书宋_GBK" w:eastAsia="方正书宋_GBK"/>
                <w:b/>
              </w:rPr>
              <w:t>2045.56</w:t>
            </w:r>
          </w:p>
        </w:tc>
        <w:tc>
          <w:tcPr>
            <w:tcW w:w="1134" w:type="dxa"/>
            <w:shd w:val="clear" w:color="auto" w:fill="auto"/>
            <w:noWrap/>
            <w:vAlign w:val="center"/>
          </w:tcPr>
          <w:p>
            <w:pPr>
              <w:jc w:val="right"/>
              <w:rPr>
                <w:rFonts w:ascii="方正书宋_GBK" w:eastAsia="方正书宋_GBK"/>
                <w:b/>
              </w:rPr>
            </w:pPr>
            <w:r>
              <w:rPr>
                <w:rFonts w:ascii="方正书宋_GBK" w:eastAsia="方正书宋_GBK"/>
                <w:b/>
              </w:rPr>
              <w:t>2244.51</w:t>
            </w:r>
          </w:p>
        </w:tc>
        <w:tc>
          <w:tcPr>
            <w:tcW w:w="1134" w:type="dxa"/>
            <w:shd w:val="clear" w:color="auto" w:fill="auto"/>
            <w:noWrap/>
            <w:vAlign w:val="center"/>
          </w:tcPr>
          <w:p>
            <w:pPr>
              <w:jc w:val="right"/>
              <w:rPr>
                <w:rFonts w:ascii="方正书宋_GBK" w:eastAsia="方正书宋_GBK"/>
                <w:b/>
              </w:rPr>
            </w:pPr>
          </w:p>
        </w:tc>
        <w:tc>
          <w:tcPr>
            <w:tcW w:w="1134" w:type="dxa"/>
            <w:shd w:val="clear" w:color="auto" w:fill="auto"/>
            <w:noWrap/>
            <w:vAlign w:val="center"/>
          </w:tcPr>
          <w:p>
            <w:pPr>
              <w:jc w:val="right"/>
              <w:rPr>
                <w:rFonts w:ascii="方正书宋_GBK" w:eastAsia="方正书宋_GBK"/>
                <w:b/>
              </w:rPr>
            </w:pPr>
          </w:p>
        </w:tc>
        <w:tc>
          <w:tcPr>
            <w:tcW w:w="1134" w:type="dxa"/>
            <w:shd w:val="clear" w:color="auto" w:fill="auto"/>
            <w:noWrap/>
            <w:vAlign w:val="center"/>
          </w:tcPr>
          <w:p>
            <w:pPr>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台式计算机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15</w:t>
            </w:r>
          </w:p>
        </w:tc>
        <w:tc>
          <w:tcPr>
            <w:tcW w:w="907" w:type="dxa"/>
            <w:shd w:val="clear" w:color="auto" w:fill="auto"/>
            <w:noWrap/>
            <w:vAlign w:val="center"/>
          </w:tcPr>
          <w:p>
            <w:pPr>
              <w:jc w:val="right"/>
              <w:rPr>
                <w:rFonts w:ascii="方正书宋_GBK" w:eastAsia="方正书宋_GBK"/>
              </w:rPr>
            </w:pPr>
            <w:r>
              <w:rPr>
                <w:rFonts w:ascii="方正书宋_GBK" w:eastAsia="方正书宋_GBK"/>
              </w:rPr>
              <w:t>0.15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2.25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2.25</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台式计算机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4</w:t>
            </w:r>
          </w:p>
        </w:tc>
        <w:tc>
          <w:tcPr>
            <w:tcW w:w="907" w:type="dxa"/>
            <w:shd w:val="clear" w:color="auto" w:fill="auto"/>
            <w:noWrap/>
            <w:vAlign w:val="center"/>
          </w:tcPr>
          <w:p>
            <w:pPr>
              <w:jc w:val="right"/>
              <w:rPr>
                <w:rFonts w:ascii="方正书宋_GBK" w:eastAsia="方正书宋_GBK"/>
              </w:rPr>
            </w:pPr>
            <w:r>
              <w:rPr>
                <w:rFonts w:ascii="方正书宋_GBK" w:eastAsia="方正书宋_GBK"/>
              </w:rPr>
              <w:t>0.35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A020204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0.55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A020204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A020204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碎纸机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A02021101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0.05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0.05</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空调机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8</w:t>
            </w:r>
          </w:p>
        </w:tc>
        <w:tc>
          <w:tcPr>
            <w:tcW w:w="907" w:type="dxa"/>
            <w:shd w:val="clear" w:color="auto" w:fill="auto"/>
            <w:noWrap/>
            <w:vAlign w:val="center"/>
          </w:tcPr>
          <w:p>
            <w:pPr>
              <w:jc w:val="right"/>
              <w:rPr>
                <w:rFonts w:ascii="方正书宋_GBK" w:eastAsia="方正书宋_GBK"/>
              </w:rPr>
            </w:pPr>
            <w:r>
              <w:rPr>
                <w:rFonts w:ascii="方正书宋_GBK" w:eastAsia="方正书宋_GBK"/>
              </w:rPr>
              <w:t>0.11</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空调机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4</w:t>
            </w:r>
          </w:p>
        </w:tc>
        <w:tc>
          <w:tcPr>
            <w:tcW w:w="907" w:type="dxa"/>
            <w:shd w:val="clear" w:color="auto" w:fill="auto"/>
            <w:noWrap/>
            <w:vAlign w:val="center"/>
          </w:tcPr>
          <w:p>
            <w:pPr>
              <w:jc w:val="right"/>
              <w:rPr>
                <w:rFonts w:ascii="方正书宋_GBK" w:eastAsia="方正书宋_GBK"/>
              </w:rPr>
            </w:pPr>
            <w:r>
              <w:rPr>
                <w:rFonts w:ascii="方正书宋_GBK" w:eastAsia="方正书宋_GBK"/>
              </w:rPr>
              <w:t>0.40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1.60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普通电视设备（电视机）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A02091001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0.25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木制台、桌类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张</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0.04</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木制台、桌类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张</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0.45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0.45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0.45</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金属骨架为主的椅凳类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A060301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0.01</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木骨架为主的椅凳类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A060302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0.01</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木骨架沙发类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A060402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0.04</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0.08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0.08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木质柜类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A060501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金属质柜类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A060503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组</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0.03</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金属质架类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A060602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其他家具用具</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套</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0.18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0.36</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0.36</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复印纸</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A090101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0.88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C050301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车辆加油服务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C050302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其他印刷服务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C08140199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机动车保险服务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C15040201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142.08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办公楼采暖维修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9.90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9.90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9.90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9.90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台式计算机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4</w:t>
            </w:r>
          </w:p>
        </w:tc>
        <w:tc>
          <w:tcPr>
            <w:tcW w:w="907" w:type="dxa"/>
            <w:shd w:val="clear" w:color="auto" w:fill="auto"/>
            <w:noWrap/>
            <w:vAlign w:val="center"/>
          </w:tcPr>
          <w:p>
            <w:pPr>
              <w:jc w:val="right"/>
              <w:rPr>
                <w:rFonts w:ascii="方正书宋_GBK" w:eastAsia="方正书宋_GBK"/>
              </w:rPr>
            </w:pPr>
            <w:r>
              <w:rPr>
                <w:rFonts w:ascii="方正书宋_GBK" w:eastAsia="方正书宋_GBK"/>
              </w:rPr>
              <w:t>0.40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1.60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多功能一体机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A020204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3</w:t>
            </w:r>
          </w:p>
        </w:tc>
        <w:tc>
          <w:tcPr>
            <w:tcW w:w="907" w:type="dxa"/>
            <w:shd w:val="clear" w:color="auto" w:fill="auto"/>
            <w:noWrap/>
            <w:vAlign w:val="center"/>
          </w:tcPr>
          <w:p>
            <w:pPr>
              <w:jc w:val="right"/>
              <w:rPr>
                <w:rFonts w:ascii="方正书宋_GBK" w:eastAsia="方正书宋_GBK"/>
              </w:rPr>
            </w:pPr>
            <w:r>
              <w:rPr>
                <w:rFonts w:ascii="方正书宋_GBK" w:eastAsia="方正书宋_GBK"/>
              </w:rPr>
              <w:t>0.20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通用照相机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A0202050102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0.30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通用摄像机</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A02091102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木制台、桌类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张</w:t>
            </w:r>
          </w:p>
        </w:tc>
        <w:tc>
          <w:tcPr>
            <w:tcW w:w="907" w:type="dxa"/>
            <w:shd w:val="clear" w:color="auto" w:fill="auto"/>
            <w:noWrap/>
            <w:vAlign w:val="center"/>
          </w:tcPr>
          <w:p>
            <w:pPr>
              <w:jc w:val="right"/>
              <w:rPr>
                <w:rFonts w:ascii="方正书宋_GBK" w:eastAsia="方正书宋_GBK"/>
              </w:rPr>
            </w:pPr>
            <w:r>
              <w:rPr>
                <w:rFonts w:ascii="方正书宋_GBK" w:eastAsia="方正书宋_GBK"/>
              </w:rPr>
              <w:t>8</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0.07</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0.56</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0.56</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木骨架为主的椅凳类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A060302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jc w:val="right"/>
              <w:rPr>
                <w:rFonts w:ascii="方正书宋_GBK" w:eastAsia="方正书宋_GBK"/>
              </w:rPr>
            </w:pPr>
            <w:r>
              <w:rPr>
                <w:rFonts w:ascii="方正书宋_GBK" w:eastAsia="方正书宋_GBK"/>
              </w:rPr>
              <w:t>8</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0.02</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0.16</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0.16</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金属质柜类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A060503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组</w:t>
            </w:r>
          </w:p>
        </w:tc>
        <w:tc>
          <w:tcPr>
            <w:tcW w:w="907" w:type="dxa"/>
            <w:shd w:val="clear" w:color="auto" w:fill="auto"/>
            <w:noWrap/>
            <w:vAlign w:val="center"/>
          </w:tcPr>
          <w:p>
            <w:pPr>
              <w:jc w:val="right"/>
              <w:rPr>
                <w:rFonts w:ascii="方正书宋_GBK" w:eastAsia="方正书宋_GBK"/>
              </w:rPr>
            </w:pPr>
            <w:r>
              <w:rPr>
                <w:rFonts w:ascii="方正书宋_GBK" w:eastAsia="方正书宋_GBK"/>
              </w:rPr>
              <w:t>5</w:t>
            </w:r>
          </w:p>
        </w:tc>
        <w:tc>
          <w:tcPr>
            <w:tcW w:w="907" w:type="dxa"/>
            <w:shd w:val="clear" w:color="auto" w:fill="auto"/>
            <w:noWrap/>
            <w:vAlign w:val="center"/>
          </w:tcPr>
          <w:p>
            <w:pPr>
              <w:jc w:val="right"/>
              <w:rPr>
                <w:rFonts w:ascii="方正书宋_GBK" w:eastAsia="方正书宋_GBK"/>
              </w:rPr>
            </w:pPr>
            <w:r>
              <w:rPr>
                <w:rFonts w:ascii="方正书宋_GBK" w:eastAsia="方正书宋_GBK"/>
              </w:rPr>
              <w:t>0.07</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0.35</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0.35</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复印纸</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A090101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增值电信服务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C030102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其他印刷服务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C08140199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城市市容管理服务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C1304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创建国家园林城市工作经费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90.00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90.00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90.00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房屋修缮及物业管理费</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5.50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4.02</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4.02</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4.02</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河北省第五届园博会（唐山）衡水园建设项目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850.00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jc w:val="left"/>
              <w:rPr>
                <w:rFonts w:ascii="方正书宋_GBK" w:eastAsia="方正书宋_GBK"/>
              </w:rPr>
            </w:pPr>
            <w:r>
              <w:rPr>
                <w:rFonts w:ascii="方正书宋_GBK" w:eastAsia="方正书宋_GBK"/>
              </w:rPr>
              <w:t>B021502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780.00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780.00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780.00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河北省第五届园博会（唐山）衡水园建设项目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850.00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工程监理服务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C1006</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个</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节假日、马拉松街道绿化美化</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205.00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口袋公园建设项目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jc w:val="left"/>
              <w:rPr>
                <w:rFonts w:ascii="方正书宋_GBK" w:eastAsia="方正书宋_GBK"/>
              </w:rPr>
            </w:pPr>
            <w:r>
              <w:rPr>
                <w:rFonts w:ascii="方正书宋_GBK" w:eastAsia="方正书宋_GBK"/>
              </w:rPr>
              <w:t>B021502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196.00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196.00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196.00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口袋公园建设项目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工程监理服务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C1006</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4.00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市区立体花坛恢复项目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其他专用汽车</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A02030799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15.53</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15.53</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15.53</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正三轮摩托车</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A0203090201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A031005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w:t>
            </w:r>
          </w:p>
        </w:tc>
        <w:tc>
          <w:tcPr>
            <w:tcW w:w="907" w:type="dxa"/>
            <w:shd w:val="clear" w:color="auto" w:fill="auto"/>
            <w:noWrap/>
            <w:vAlign w:val="center"/>
          </w:tcPr>
          <w:p>
            <w:pPr>
              <w:jc w:val="right"/>
              <w:rPr>
                <w:rFonts w:ascii="方正书宋_GBK" w:eastAsia="方正书宋_GBK"/>
              </w:rPr>
            </w:pPr>
            <w:r>
              <w:rPr>
                <w:rFonts w:ascii="方正书宋_GBK" w:eastAsia="方正书宋_GBK"/>
              </w:rPr>
              <w:t>0.30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58.98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58.98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58.98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58.00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58.00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58.00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其他类似的可燃气</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A140299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增值电信服务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C030102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C050301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车辆加油服务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C050302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公园服务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C130502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322.00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322.00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322.00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人寿保险服务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C150401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19.00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19.00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19.00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其他财产保险服务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C15040299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9.00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9.00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9.00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园博园常态运营及管理</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867.28</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50.00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苗木类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A12030103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化学肥料</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A170104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化学农药</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A170106</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jc w:val="left"/>
              <w:rPr>
                <w:rFonts w:ascii="方正书宋_GBK" w:eastAsia="方正书宋_GBK"/>
              </w:rPr>
            </w:pPr>
            <w:r>
              <w:rPr>
                <w:rFonts w:ascii="方正书宋_GBK" w:eastAsia="方正书宋_GBK"/>
              </w:rPr>
              <w:t>B021502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111.72</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111.72</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111.72</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工程监理服务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C1006</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2.28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2.28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2.28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园林城市维护费（基金）</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加工天然石材、石料</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A10030801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其他植物</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A12010199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苗木类</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A12030103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化学肥料</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A170104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有机肥料及微生物肥料</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A170105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化学农药</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A170106</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其他橡胶制品</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A180199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纤维增强塑料制品</w:t>
            </w:r>
          </w:p>
        </w:tc>
        <w:tc>
          <w:tcPr>
            <w:tcW w:w="1531" w:type="dxa"/>
            <w:shd w:val="clear" w:color="auto" w:fill="auto"/>
            <w:noWrap/>
            <w:vAlign w:val="center"/>
          </w:tcPr>
          <w:p>
            <w:pPr>
              <w:jc w:val="left"/>
              <w:rPr>
                <w:rFonts w:ascii="方正书宋_GBK" w:eastAsia="方正书宋_GBK"/>
              </w:rPr>
            </w:pPr>
            <w:r>
              <w:rPr>
                <w:rFonts w:ascii="方正书宋_GBK" w:eastAsia="方正书宋_GBK"/>
              </w:rPr>
              <w:t>A180307</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37.00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其他不另分类的物品</w:t>
            </w:r>
          </w:p>
        </w:tc>
        <w:tc>
          <w:tcPr>
            <w:tcW w:w="1531" w:type="dxa"/>
            <w:shd w:val="clear" w:color="auto" w:fill="auto"/>
            <w:noWrap/>
            <w:vAlign w:val="center"/>
          </w:tcPr>
          <w:p>
            <w:pPr>
              <w:jc w:val="left"/>
              <w:rPr>
                <w:rFonts w:ascii="方正书宋_GBK" w:eastAsia="方正书宋_GBK"/>
              </w:rPr>
            </w:pPr>
            <w:r>
              <w:rPr>
                <w:rFonts w:ascii="方正书宋_GBK" w:eastAsia="方正书宋_GBK"/>
              </w:rPr>
              <w:t>A9999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其他不另分类的物品</w:t>
            </w:r>
          </w:p>
        </w:tc>
        <w:tc>
          <w:tcPr>
            <w:tcW w:w="1531" w:type="dxa"/>
            <w:shd w:val="clear" w:color="auto" w:fill="auto"/>
            <w:noWrap/>
            <w:vAlign w:val="center"/>
          </w:tcPr>
          <w:p>
            <w:pPr>
              <w:jc w:val="left"/>
              <w:rPr>
                <w:rFonts w:ascii="方正书宋_GBK" w:eastAsia="方正书宋_GBK"/>
              </w:rPr>
            </w:pPr>
            <w:r>
              <w:rPr>
                <w:rFonts w:ascii="方正书宋_GBK" w:eastAsia="方正书宋_GBK"/>
              </w:rPr>
              <w:t>A9999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园林绿化工程施工</w:t>
            </w:r>
          </w:p>
        </w:tc>
        <w:tc>
          <w:tcPr>
            <w:tcW w:w="1531" w:type="dxa"/>
            <w:shd w:val="clear" w:color="auto" w:fill="auto"/>
            <w:noWrap/>
            <w:vAlign w:val="center"/>
          </w:tcPr>
          <w:p>
            <w:pPr>
              <w:jc w:val="left"/>
              <w:rPr>
                <w:rFonts w:ascii="方正书宋_GBK" w:eastAsia="方正书宋_GBK"/>
              </w:rPr>
            </w:pPr>
            <w:r>
              <w:rPr>
                <w:rFonts w:ascii="方正书宋_GBK" w:eastAsia="方正书宋_GBK"/>
              </w:rPr>
              <w:t>B021502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42.00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42.00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42.00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其他建筑工程</w:t>
            </w:r>
          </w:p>
        </w:tc>
        <w:tc>
          <w:tcPr>
            <w:tcW w:w="1531" w:type="dxa"/>
            <w:shd w:val="clear" w:color="auto" w:fill="auto"/>
            <w:noWrap/>
            <w:vAlign w:val="center"/>
          </w:tcPr>
          <w:p>
            <w:pPr>
              <w:jc w:val="left"/>
              <w:rPr>
                <w:rFonts w:ascii="方正书宋_GBK" w:eastAsia="方正书宋_GBK"/>
              </w:rPr>
            </w:pPr>
            <w:r>
              <w:rPr>
                <w:rFonts w:ascii="方正书宋_GBK" w:eastAsia="方正书宋_GBK"/>
              </w:rPr>
              <w:t>B99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农业和林业机械设备租赁服务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C0404</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C050301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车辆加油服务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C050302</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工程设计服务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C1003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工程设计服务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C1003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园林绿化管理服务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C1303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88.00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88.00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88.00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园林绿化管理服务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C1303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21.50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21.50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21.50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园林绿化管理服务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C1303</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人寿保险服务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C150401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机动车保险服务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C15040201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其他财产保险服务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C15040299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42.12</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42.12</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42.12</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19.50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19.50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19.50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35.50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35.50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35.50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园林城市维护费（一般预算）</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3784.00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其他服务</w:t>
            </w:r>
          </w:p>
        </w:tc>
        <w:tc>
          <w:tcPr>
            <w:tcW w:w="1531" w:type="dxa"/>
            <w:shd w:val="clear" w:color="auto" w:fill="auto"/>
            <w:noWrap/>
            <w:vAlign w:val="center"/>
          </w:tcPr>
          <w:p>
            <w:pPr>
              <w:jc w:val="left"/>
              <w:rPr>
                <w:rFonts w:ascii="方正书宋_GBK" w:eastAsia="方正书宋_GBK"/>
              </w:rPr>
            </w:pPr>
            <w:r>
              <w:rPr>
                <w:rFonts w:ascii="方正书宋_GBK" w:eastAsia="方正书宋_GBK"/>
              </w:rPr>
              <w:t>C99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项</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6.50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6.50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6.50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园林达标专用车辆购置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载货汽车（含自卸汽车）</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18.00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18.00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园林燃油绿化车辆购置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156.00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载货汽车（含自卸汽车）</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3</w:t>
            </w:r>
          </w:p>
        </w:tc>
        <w:tc>
          <w:tcPr>
            <w:tcW w:w="907" w:type="dxa"/>
            <w:shd w:val="clear" w:color="auto" w:fill="auto"/>
            <w:noWrap/>
            <w:vAlign w:val="center"/>
          </w:tcPr>
          <w:p>
            <w:pPr>
              <w:jc w:val="right"/>
              <w:rPr>
                <w:rFonts w:ascii="方正书宋_GBK" w:eastAsia="方正书宋_GBK"/>
              </w:rPr>
            </w:pPr>
            <w:r>
              <w:rPr>
                <w:rFonts w:ascii="方正书宋_GBK" w:eastAsia="方正书宋_GBK"/>
              </w:rPr>
              <w:t>18.00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54.00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54.00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园林燃油绿化车辆购置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156.00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工程作业车辆</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A02030705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51.00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102.00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102.00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园林中心公务用车购置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23.00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轿车</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A02030501</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23.00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23.00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工程作业车辆</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A02030705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其他专用汽车</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A02030799</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辆</w:t>
            </w:r>
          </w:p>
        </w:tc>
        <w:tc>
          <w:tcPr>
            <w:tcW w:w="907" w:type="dxa"/>
            <w:shd w:val="clear" w:color="auto" w:fill="auto"/>
            <w:noWrap/>
            <w:vAlign w:val="center"/>
          </w:tcPr>
          <w:p>
            <w:pPr>
              <w:jc w:val="right"/>
              <w:rPr>
                <w:rFonts w:ascii="方正书宋_GBK" w:eastAsia="方正书宋_GBK"/>
              </w:rPr>
            </w:pPr>
            <w:r>
              <w:rPr>
                <w:rFonts w:ascii="方正书宋_GBK" w:eastAsia="方正书宋_GBK"/>
              </w:rPr>
              <w:t>3</w:t>
            </w:r>
          </w:p>
        </w:tc>
        <w:tc>
          <w:tcPr>
            <w:tcW w:w="907" w:type="dxa"/>
            <w:shd w:val="clear" w:color="auto" w:fill="auto"/>
            <w:noWrap/>
            <w:vAlign w:val="center"/>
          </w:tcPr>
          <w:p>
            <w:pPr>
              <w:jc w:val="right"/>
              <w:rPr>
                <w:rFonts w:ascii="方正书宋_GBK" w:eastAsia="方正书宋_GBK"/>
              </w:rPr>
            </w:pPr>
            <w:r>
              <w:rPr>
                <w:rFonts w:ascii="方正书宋_GBK" w:eastAsia="方正书宋_GBK"/>
              </w:rPr>
              <w:t>15.53</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46.59</w:t>
            </w:r>
          </w:p>
        </w:tc>
        <w:tc>
          <w:tcPr>
            <w:tcW w:w="1134" w:type="dxa"/>
            <w:shd w:val="clear" w:color="auto" w:fill="auto"/>
            <w:noWrap/>
            <w:vAlign w:val="center"/>
          </w:tcPr>
          <w:p>
            <w:pPr>
              <w:jc w:val="right"/>
              <w:rPr>
                <w:rFonts w:ascii="方正书宋_GBK" w:eastAsia="方正书宋_GBK"/>
              </w:rPr>
            </w:pPr>
            <w:r>
              <w:rPr>
                <w:rFonts w:ascii="方正书宋_GBK" w:eastAsia="方正书宋_GBK"/>
              </w:rPr>
              <w:t>46.59</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金属切割设备</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A02050907</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2.00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2.00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金属切割设备</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A02050907</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0.60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混凝土机械</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A030908</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1</w:t>
            </w:r>
          </w:p>
        </w:tc>
        <w:tc>
          <w:tcPr>
            <w:tcW w:w="907" w:type="dxa"/>
            <w:shd w:val="clear" w:color="auto" w:fill="auto"/>
            <w:noWrap/>
            <w:vAlign w:val="center"/>
          </w:tcPr>
          <w:p>
            <w:pPr>
              <w:jc w:val="right"/>
              <w:rPr>
                <w:rFonts w:ascii="方正书宋_GBK" w:eastAsia="方正书宋_GBK"/>
              </w:rPr>
            </w:pPr>
            <w:r>
              <w:rPr>
                <w:rFonts w:ascii="方正书宋_GBK" w:eastAsia="方正书宋_GBK"/>
              </w:rPr>
              <w:t>0.83</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0.83</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0.83</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A031005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2</w:t>
            </w:r>
          </w:p>
        </w:tc>
        <w:tc>
          <w:tcPr>
            <w:tcW w:w="907" w:type="dxa"/>
            <w:shd w:val="clear" w:color="auto" w:fill="auto"/>
            <w:noWrap/>
            <w:vAlign w:val="center"/>
          </w:tcPr>
          <w:p>
            <w:pPr>
              <w:jc w:val="right"/>
              <w:rPr>
                <w:rFonts w:ascii="方正书宋_GBK" w:eastAsia="方正书宋_GBK"/>
              </w:rPr>
            </w:pPr>
            <w:r>
              <w:rPr>
                <w:rFonts w:ascii="方正书宋_GBK" w:eastAsia="方正书宋_GBK"/>
              </w:rPr>
              <w:t>0.29</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0.58</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A031005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把</w:t>
            </w:r>
          </w:p>
        </w:tc>
        <w:tc>
          <w:tcPr>
            <w:tcW w:w="907" w:type="dxa"/>
            <w:shd w:val="clear" w:color="auto" w:fill="auto"/>
            <w:noWrap/>
            <w:vAlign w:val="center"/>
          </w:tcPr>
          <w:p>
            <w:pPr>
              <w:jc w:val="right"/>
              <w:rPr>
                <w:rFonts w:ascii="方正书宋_GBK" w:eastAsia="方正书宋_GBK"/>
              </w:rPr>
            </w:pPr>
            <w:r>
              <w:rPr>
                <w:rFonts w:ascii="方正书宋_GBK" w:eastAsia="方正书宋_GBK"/>
              </w:rPr>
              <w:t>30</w:t>
            </w:r>
          </w:p>
        </w:tc>
        <w:tc>
          <w:tcPr>
            <w:tcW w:w="907" w:type="dxa"/>
            <w:shd w:val="clear" w:color="auto" w:fill="auto"/>
            <w:noWrap/>
            <w:vAlign w:val="center"/>
          </w:tcPr>
          <w:p>
            <w:pPr>
              <w:jc w:val="right"/>
              <w:rPr>
                <w:rFonts w:ascii="方正书宋_GBK" w:eastAsia="方正书宋_GBK"/>
              </w:rPr>
            </w:pPr>
            <w:r>
              <w:rPr>
                <w:rFonts w:ascii="方正书宋_GBK" w:eastAsia="方正书宋_GBK"/>
              </w:rPr>
              <w:t>0.20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6.00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ign w:val="center"/>
          </w:tcPr>
          <w:p>
            <w:pPr>
              <w:jc w:val="left"/>
              <w:rPr>
                <w:rFonts w:ascii="方正书宋_GBK" w:eastAsia="方正书宋_GBK"/>
              </w:rPr>
            </w:pPr>
            <w:r>
              <w:rPr>
                <w:rFonts w:hint="eastAsia" w:ascii="方正书宋_GBK" w:eastAsia="方正书宋_GBK"/>
              </w:rPr>
              <w:t>园林专用车辆及保险和机械购置</w:t>
            </w:r>
          </w:p>
        </w:tc>
        <w:tc>
          <w:tcPr>
            <w:tcW w:w="1134" w:type="dxa"/>
            <w:shd w:val="clear" w:color="auto" w:fill="auto"/>
            <w:noWrap/>
            <w:vAlign w:val="center"/>
          </w:tcPr>
          <w:p>
            <w:pPr>
              <w:jc w:val="right"/>
              <w:rPr>
                <w:rFonts w:ascii="方正书宋_GBK" w:eastAsia="方正书宋_GBK"/>
              </w:rPr>
            </w:pPr>
            <w:r>
              <w:rPr>
                <w:rFonts w:ascii="方正书宋_GBK" w:eastAsia="方正书宋_GBK"/>
              </w:rPr>
              <w:t>120.00</w:t>
            </w:r>
          </w:p>
        </w:tc>
        <w:tc>
          <w:tcPr>
            <w:tcW w:w="1531" w:type="dxa"/>
            <w:shd w:val="clear" w:color="auto" w:fill="auto"/>
            <w:noWrap/>
            <w:vAlign w:val="center"/>
          </w:tcPr>
          <w:p>
            <w:pPr>
              <w:jc w:val="left"/>
              <w:rPr>
                <w:rFonts w:ascii="方正书宋_GBK" w:eastAsia="方正书宋_GBK"/>
              </w:rPr>
            </w:pPr>
            <w:r>
              <w:rPr>
                <w:rFonts w:hint="eastAsia" w:ascii="方正书宋_GBK" w:eastAsia="方正书宋_GBK"/>
              </w:rPr>
              <w:t>园林机械</w:t>
            </w:r>
          </w:p>
        </w:tc>
        <w:tc>
          <w:tcPr>
            <w:tcW w:w="1531" w:type="dxa"/>
            <w:shd w:val="clear" w:color="auto" w:fill="auto"/>
            <w:noWrap/>
            <w:vAlign w:val="center"/>
          </w:tcPr>
          <w:p>
            <w:pPr>
              <w:jc w:val="left"/>
              <w:rPr>
                <w:rFonts w:ascii="方正书宋_GBK" w:eastAsia="方正书宋_GBK"/>
              </w:rPr>
            </w:pPr>
            <w:r>
              <w:rPr>
                <w:rFonts w:ascii="方正书宋_GBK" w:eastAsia="方正书宋_GBK"/>
              </w:rPr>
              <w:t>A031005</w:t>
            </w:r>
          </w:p>
        </w:tc>
        <w:tc>
          <w:tcPr>
            <w:tcW w:w="709" w:type="dxa"/>
            <w:shd w:val="clear" w:color="auto" w:fill="auto"/>
            <w:noWrap/>
            <w:vAlign w:val="center"/>
          </w:tcPr>
          <w:p>
            <w:pPr>
              <w:jc w:val="center"/>
              <w:rPr>
                <w:rFonts w:ascii="方正书宋_GBK" w:eastAsia="方正书宋_GBK"/>
              </w:rPr>
            </w:pPr>
            <w:r>
              <w:rPr>
                <w:rFonts w:hint="eastAsia" w:ascii="方正书宋_GBK" w:eastAsia="方正书宋_GBK"/>
              </w:rPr>
              <w:t>台</w:t>
            </w:r>
          </w:p>
        </w:tc>
        <w:tc>
          <w:tcPr>
            <w:tcW w:w="907" w:type="dxa"/>
            <w:shd w:val="clear" w:color="auto" w:fill="auto"/>
            <w:noWrap/>
            <w:vAlign w:val="center"/>
          </w:tcPr>
          <w:p>
            <w:pPr>
              <w:jc w:val="right"/>
              <w:rPr>
                <w:rFonts w:ascii="方正书宋_GBK" w:eastAsia="方正书宋_GBK"/>
              </w:rPr>
            </w:pPr>
            <w:r>
              <w:rPr>
                <w:rFonts w:ascii="方正书宋_GBK" w:eastAsia="方正书宋_GBK"/>
              </w:rPr>
              <w:t>5</w:t>
            </w:r>
          </w:p>
        </w:tc>
        <w:tc>
          <w:tcPr>
            <w:tcW w:w="907" w:type="dxa"/>
            <w:shd w:val="clear" w:color="auto" w:fill="auto"/>
            <w:noWrap/>
            <w:vAlign w:val="center"/>
          </w:tcPr>
          <w:p>
            <w:pPr>
              <w:jc w:val="right"/>
              <w:rPr>
                <w:rFonts w:ascii="方正书宋_GBK" w:eastAsia="方正书宋_GBK"/>
              </w:rPr>
            </w:pPr>
            <w:r>
              <w:rPr>
                <w:rFonts w:ascii="方正书宋_GBK" w:eastAsia="方正书宋_GBK"/>
              </w:rPr>
              <w:t>0.68</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3.40</w:t>
            </w:r>
          </w:p>
        </w:tc>
        <w:tc>
          <w:tcPr>
            <w:tcW w:w="1134" w:type="dxa"/>
            <w:shd w:val="clear" w:color="auto" w:fill="auto"/>
            <w:noWrap/>
            <w:vAlign w:val="center"/>
          </w:tcPr>
          <w:p>
            <w:pPr>
              <w:jc w:val="right"/>
              <w:rPr>
                <w:rFonts w:ascii="方正书宋_GBK" w:eastAsia="方正书宋_GBK"/>
              </w:rPr>
            </w:pPr>
            <w:r>
              <w:rPr>
                <w:rFonts w:ascii="方正书宋_GBK" w:eastAsia="方正书宋_GBK"/>
              </w:rPr>
              <w:t>3.40</w:t>
            </w: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c>
          <w:tcPr>
            <w:tcW w:w="1134" w:type="dxa"/>
            <w:shd w:val="clear" w:color="auto" w:fill="auto"/>
            <w:noWrap/>
            <w:vAlign w:val="center"/>
          </w:tcPr>
          <w:p>
            <w:pPr>
              <w:jc w:val="right"/>
              <w:rPr>
                <w:rFonts w:ascii="方正书宋_GBK" w:eastAsia="方正书宋_GBK"/>
              </w:rPr>
            </w:pPr>
          </w:p>
        </w:tc>
      </w:tr>
    </w:tbl>
    <w:p>
      <w:pPr>
        <w:ind w:firstLine="640" w:firstLineChars="200"/>
        <w:jc w:val="left"/>
        <w:rPr>
          <w:rFonts w:hAnsi="宋体"/>
          <w:sz w:val="32"/>
        </w:rPr>
      </w:pPr>
    </w:p>
    <w:p>
      <w:pPr>
        <w:spacing w:beforeLines="50" w:afterLines="50"/>
        <w:ind w:firstLine="640" w:firstLineChars="200"/>
        <w:jc w:val="left"/>
        <w:outlineLvl w:val="2"/>
        <w:rPr>
          <w:rFonts w:hAnsi="宋体"/>
          <w:sz w:val="32"/>
        </w:rPr>
      </w:pPr>
      <w:bookmarkStart w:id="5" w:name="_Toc64984728"/>
      <w:r>
        <w:rPr>
          <w:rFonts w:hint="eastAsia" w:ascii="黑体" w:hAnsi="黑体" w:eastAsia="黑体"/>
          <w:sz w:val="32"/>
        </w:rPr>
        <w:t>七、国有资产信息</w:t>
      </w:r>
      <w:bookmarkEnd w:id="5"/>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衡水市园林中心（含所属单位）上年末固定资产金额为2975.23万元（详见下表）。本年度拟购置固定资产总额354.47万元，已列入政府采购预算（详见政府采购预算表）。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ign w:val="center"/>
          </w:tcPr>
          <w:p>
            <w:pPr>
              <w:jc w:val="left"/>
              <w:rPr>
                <w:rFonts w:ascii="方正小标宋_GBK" w:eastAsia="方正小标宋_GBK"/>
                <w:sz w:val="24"/>
              </w:rPr>
            </w:pPr>
            <w:r>
              <w:rPr>
                <w:rFonts w:ascii="方正小标宋_GBK" w:eastAsia="方正小标宋_GBK"/>
                <w:sz w:val="24"/>
              </w:rPr>
              <w:t>509</w:t>
            </w:r>
            <w:r>
              <w:rPr>
                <w:rFonts w:hint="eastAsia" w:ascii="方正小标宋_GBK" w:eastAsia="方正小标宋_GBK"/>
                <w:sz w:val="24"/>
              </w:rPr>
              <w:t>衡水市园林中心</w:t>
            </w:r>
          </w:p>
        </w:tc>
        <w:tc>
          <w:tcPr>
            <w:tcW w:w="5670" w:type="dxa"/>
            <w:gridSpan w:val="2"/>
            <w:tcBorders>
              <w:top w:val="single" w:color="FFFFFF" w:sz="6" w:space="0"/>
              <w:left w:val="single" w:color="FFFFFF" w:sz="6" w:space="0"/>
              <w:right w:val="single" w:color="FFFFFF" w:sz="6" w:space="0"/>
            </w:tcBorders>
            <w:shd w:val="clear" w:color="auto" w:fill="auto"/>
            <w:noWrap/>
            <w:vAlign w:val="center"/>
          </w:tcPr>
          <w:p>
            <w:pPr>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w:t>
            </w:r>
            <w:r>
              <w:rPr>
                <w:rFonts w:hint="eastAsia" w:ascii="方正小标宋_GBK" w:eastAsia="方正小标宋_GBK"/>
                <w:sz w:val="24"/>
              </w:rPr>
              <w:t>0年1</w:t>
            </w:r>
            <w:r>
              <w:rPr>
                <w:rFonts w:ascii="方正小标宋_GBK" w:eastAsia="方正小标宋_GBK"/>
                <w:sz w:val="24"/>
              </w:rPr>
              <w:t>2</w:t>
            </w:r>
            <w:r>
              <w:rPr>
                <w:rFonts w:hint="eastAsia" w:ascii="方正小标宋_GBK" w:eastAsia="方正小标宋_GBK"/>
                <w:sz w:val="24"/>
              </w:rPr>
              <w:t>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ign w:val="center"/>
          </w:tcPr>
          <w:p>
            <w:pPr>
              <w:widowControl/>
              <w:jc w:val="center"/>
              <w:rPr>
                <w:rFonts w:ascii="方正书宋_GBK" w:eastAsia="方正书宋_GBK"/>
                <w:b/>
              </w:rPr>
            </w:pPr>
            <w:r>
              <w:rPr>
                <w:rFonts w:hint="eastAsia" w:ascii="宋体" w:hAnsi="宋体" w:cs="宋体"/>
                <w:b/>
                <w:bCs/>
                <w:kern w:val="0"/>
                <w:sz w:val="22"/>
              </w:rPr>
              <w:t>项目</w:t>
            </w:r>
          </w:p>
        </w:tc>
        <w:tc>
          <w:tcPr>
            <w:tcW w:w="2835" w:type="dxa"/>
            <w:shd w:val="clear" w:color="auto" w:fill="auto"/>
            <w:noWrap/>
            <w:vAlign w:val="center"/>
          </w:tcPr>
          <w:p>
            <w:pPr>
              <w:widowControl/>
              <w:jc w:val="center"/>
              <w:rPr>
                <w:rFonts w:ascii="方正书宋_GBK" w:eastAsia="方正书宋_GBK"/>
                <w:b/>
              </w:rPr>
            </w:pPr>
            <w:r>
              <w:rPr>
                <w:rFonts w:hint="eastAsia" w:ascii="宋体" w:hAnsi="宋体" w:cs="宋体"/>
                <w:b/>
                <w:bCs/>
                <w:kern w:val="0"/>
                <w:sz w:val="22"/>
              </w:rPr>
              <w:t>数量</w:t>
            </w:r>
          </w:p>
        </w:tc>
        <w:tc>
          <w:tcPr>
            <w:tcW w:w="2835" w:type="dxa"/>
            <w:shd w:val="clear" w:color="auto" w:fill="auto"/>
            <w:noWrap/>
            <w:vAlign w:val="center"/>
          </w:tcPr>
          <w:p>
            <w:pPr>
              <w:widowControl/>
              <w:jc w:val="center"/>
              <w:rPr>
                <w:rFonts w:ascii="方正书宋_GBK" w:eastAsia="方正书宋_GBK"/>
                <w:b/>
              </w:rPr>
            </w:pPr>
            <w:r>
              <w:rPr>
                <w:rFonts w:hint="eastAsia" w:ascii="宋体" w:hAnsi="宋体" w:cs="宋体"/>
                <w:b/>
                <w:bCs/>
                <w:kern w:val="0"/>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center"/>
              <w:rPr>
                <w:rFonts w:eastAsia="仿宋"/>
                <w:kern w:val="0"/>
                <w:sz w:val="22"/>
              </w:rPr>
            </w:pPr>
            <w:r>
              <w:rPr>
                <w:rFonts w:eastAsia="仿宋"/>
                <w:kern w:val="0"/>
                <w:sz w:val="22"/>
              </w:rPr>
              <w:t>资产总额</w:t>
            </w:r>
          </w:p>
        </w:tc>
        <w:tc>
          <w:tcPr>
            <w:tcW w:w="2835" w:type="dxa"/>
            <w:shd w:val="clear" w:color="auto" w:fill="auto"/>
            <w:noWrap/>
            <w:vAlign w:val="center"/>
          </w:tcPr>
          <w:p>
            <w:pPr>
              <w:widowControl/>
              <w:jc w:val="center"/>
              <w:rPr>
                <w:rFonts w:eastAsia="仿宋"/>
                <w:kern w:val="0"/>
                <w:sz w:val="22"/>
              </w:rPr>
            </w:pPr>
            <w:r>
              <w:rPr>
                <w:rFonts w:eastAsia="仿宋"/>
                <w:kern w:val="0"/>
                <w:sz w:val="22"/>
              </w:rPr>
              <w:t>——</w:t>
            </w:r>
          </w:p>
        </w:tc>
        <w:tc>
          <w:tcPr>
            <w:tcW w:w="2835" w:type="dxa"/>
            <w:shd w:val="clear" w:color="auto" w:fill="auto"/>
            <w:noWrap/>
            <w:vAlign w:val="center"/>
          </w:tcPr>
          <w:p>
            <w:pPr>
              <w:widowControl/>
              <w:jc w:val="center"/>
              <w:rPr>
                <w:rFonts w:eastAsia="仿宋"/>
                <w:color w:val="FF0000"/>
                <w:kern w:val="0"/>
                <w:sz w:val="22"/>
              </w:rPr>
            </w:pPr>
            <w:r>
              <w:rPr>
                <w:rFonts w:hint="eastAsia" w:eastAsia="仿宋"/>
                <w:color w:val="000000"/>
                <w:kern w:val="0"/>
                <w:sz w:val="22"/>
              </w:rPr>
              <w:t>2975.23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1、房屋（平方米）</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5751.52</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276.86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其中：办公用房（平方米）</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2519.6</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124.88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2、车辆（台、辆）</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94</w:t>
            </w:r>
          </w:p>
        </w:tc>
        <w:tc>
          <w:tcPr>
            <w:tcW w:w="2835" w:type="dxa"/>
            <w:shd w:val="clear" w:color="auto" w:fill="auto"/>
            <w:noWrap/>
            <w:vAlign w:val="center"/>
          </w:tcPr>
          <w:p>
            <w:pPr>
              <w:widowControl/>
              <w:jc w:val="center"/>
              <w:rPr>
                <w:rFonts w:eastAsia="仿宋"/>
                <w:kern w:val="0"/>
                <w:sz w:val="22"/>
              </w:rPr>
            </w:pPr>
            <w:r>
              <w:rPr>
                <w:rFonts w:hint="eastAsia" w:eastAsia="仿宋"/>
                <w:kern w:val="0"/>
                <w:sz w:val="22"/>
              </w:rPr>
              <w:t>2007.01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ign w:val="center"/>
          </w:tcPr>
          <w:p>
            <w:pPr>
              <w:widowControl/>
              <w:jc w:val="left"/>
              <w:rPr>
                <w:rFonts w:eastAsia="仿宋"/>
                <w:kern w:val="0"/>
                <w:sz w:val="22"/>
              </w:rPr>
            </w:pPr>
            <w:r>
              <w:rPr>
                <w:rFonts w:eastAsia="仿宋"/>
                <w:kern w:val="0"/>
                <w:sz w:val="22"/>
              </w:rPr>
              <w:t>3、单价在20万元以上设备</w:t>
            </w:r>
          </w:p>
        </w:tc>
        <w:tc>
          <w:tcPr>
            <w:tcW w:w="2835" w:type="dxa"/>
            <w:shd w:val="clear" w:color="auto" w:fill="auto"/>
            <w:noWrap/>
            <w:vAlign w:val="center"/>
          </w:tcPr>
          <w:p>
            <w:pPr>
              <w:widowControl/>
              <w:jc w:val="center"/>
              <w:rPr>
                <w:rFonts w:eastAsia="仿宋"/>
                <w:kern w:val="0"/>
                <w:sz w:val="22"/>
              </w:rPr>
            </w:pPr>
            <w:r>
              <w:rPr>
                <w:rFonts w:eastAsia="仿宋"/>
                <w:kern w:val="0"/>
                <w:sz w:val="22"/>
              </w:rPr>
              <w:t>——</w:t>
            </w:r>
          </w:p>
        </w:tc>
        <w:tc>
          <w:tcPr>
            <w:tcW w:w="2835" w:type="dxa"/>
            <w:shd w:val="clear" w:color="auto" w:fill="auto"/>
            <w:noWrap/>
            <w:vAlign w:val="center"/>
          </w:tcPr>
          <w:p>
            <w:pPr>
              <w:widowControl/>
              <w:jc w:val="center"/>
              <w:rPr>
                <w:rFonts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widowControl/>
              <w:jc w:val="left"/>
              <w:rPr>
                <w:rFonts w:eastAsia="仿宋"/>
                <w:kern w:val="0"/>
                <w:sz w:val="22"/>
              </w:rPr>
            </w:pPr>
            <w:r>
              <w:rPr>
                <w:rFonts w:eastAsia="仿宋"/>
                <w:kern w:val="0"/>
                <w:sz w:val="22"/>
              </w:rPr>
              <w:t>4、其他固定资产</w:t>
            </w:r>
          </w:p>
        </w:tc>
        <w:tc>
          <w:tcPr>
            <w:tcW w:w="2835" w:type="dxa"/>
            <w:vAlign w:val="center"/>
          </w:tcPr>
          <w:p>
            <w:pPr>
              <w:widowControl/>
              <w:jc w:val="center"/>
              <w:rPr>
                <w:rFonts w:eastAsia="仿宋"/>
                <w:kern w:val="0"/>
                <w:sz w:val="22"/>
              </w:rPr>
            </w:pPr>
            <w:r>
              <w:rPr>
                <w:rFonts w:eastAsia="仿宋"/>
                <w:kern w:val="0"/>
                <w:sz w:val="22"/>
              </w:rPr>
              <w:t>——</w:t>
            </w:r>
          </w:p>
        </w:tc>
        <w:tc>
          <w:tcPr>
            <w:tcW w:w="2835" w:type="dxa"/>
            <w:vAlign w:val="center"/>
          </w:tcPr>
          <w:p>
            <w:pPr>
              <w:widowControl/>
              <w:jc w:val="center"/>
              <w:rPr>
                <w:rFonts w:eastAsia="仿宋"/>
                <w:kern w:val="0"/>
                <w:sz w:val="22"/>
              </w:rPr>
            </w:pPr>
            <w:r>
              <w:rPr>
                <w:rFonts w:hint="eastAsia" w:eastAsia="仿宋"/>
                <w:kern w:val="0"/>
                <w:sz w:val="22"/>
              </w:rPr>
              <w:t>691.36</w:t>
            </w:r>
          </w:p>
        </w:tc>
      </w:tr>
    </w:tbl>
    <w:p>
      <w:pPr>
        <w:ind w:firstLine="420" w:firstLineChars="200"/>
        <w:jc w:val="left"/>
        <w:rPr>
          <w:rFonts w:hAnsi="宋体"/>
        </w:rPr>
      </w:pPr>
      <w:r>
        <w:rPr>
          <w:rFonts w:hint="eastAsia" w:ascii="方正书宋_GBK" w:eastAsia="方正书宋_GBK"/>
        </w:rPr>
        <w:t>注：无固定资产占用情况，空表列示。</w:t>
      </w:r>
    </w:p>
    <w:p>
      <w:pPr>
        <w:ind w:firstLine="640" w:firstLineChars="200"/>
        <w:jc w:val="left"/>
        <w:rPr>
          <w:rFonts w:hAnsi="宋体"/>
          <w:sz w:val="32"/>
        </w:rPr>
      </w:pPr>
      <w:bookmarkStart w:id="6" w:name="_Toc64984729"/>
      <w:r>
        <w:rPr>
          <w:rFonts w:hint="eastAsia" w:eastAsia="方正仿宋_GBK"/>
          <w:sz w:val="32"/>
        </w:rPr>
        <w:t>八</w:t>
      </w:r>
      <w:r>
        <w:rPr>
          <w:rFonts w:hint="eastAsia" w:ascii="黑体" w:hAnsi="黑体" w:eastAsia="黑体"/>
          <w:sz w:val="32"/>
        </w:rPr>
        <w:t>、名词解释</w:t>
      </w:r>
      <w:bookmarkEnd w:id="6"/>
    </w:p>
    <w:p>
      <w:pPr>
        <w:ind w:firstLine="560" w:firstLineChars="200"/>
        <w:jc w:val="left"/>
        <w:rPr>
          <w:rFonts w:ascii="仿宋_GB2312" w:hAnsi="仿宋_GB2312" w:eastAsia="仿宋_GB2312" w:cs="仿宋_GB2312"/>
          <w:sz w:val="32"/>
          <w:szCs w:val="32"/>
        </w:rPr>
      </w:pPr>
      <w:r>
        <w:rPr>
          <w:rFonts w:hint="eastAsia" w:eastAsia="方正仿宋_GBK"/>
          <w:sz w:val="28"/>
        </w:rPr>
        <w:t>1、</w:t>
      </w:r>
      <w:r>
        <w:rPr>
          <w:rFonts w:hint="eastAsia" w:ascii="仿宋_GB2312" w:hAnsi="仿宋_GB2312" w:eastAsia="仿宋_GB2312" w:cs="仿宋_GB2312"/>
          <w:b/>
          <w:sz w:val="32"/>
          <w:szCs w:val="32"/>
        </w:rPr>
        <w:t>一般公共预算拨款收入：</w:t>
      </w:r>
      <w:r>
        <w:rPr>
          <w:rFonts w:hint="eastAsia" w:ascii="仿宋_GB2312" w:hAnsi="仿宋_GB2312" w:eastAsia="仿宋_GB2312" w:cs="仿宋_GB2312"/>
          <w:sz w:val="32"/>
          <w:szCs w:val="32"/>
        </w:rPr>
        <w:t>指省级财政当年拨付的资金。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事业收入：</w:t>
      </w:r>
      <w:r>
        <w:rPr>
          <w:rFonts w:hint="eastAsia" w:ascii="仿宋_GB2312" w:hAnsi="仿宋_GB2312" w:eastAsia="仿宋_GB2312" w:cs="仿宋_GB2312"/>
          <w:sz w:val="32"/>
          <w:szCs w:val="32"/>
        </w:rPr>
        <w:t>指事业单位开展专业业务活动及辅助活动所取得的收入。</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sz w:val="32"/>
          <w:szCs w:val="32"/>
        </w:rPr>
        <w:t>其他收入：</w:t>
      </w:r>
      <w:r>
        <w:rPr>
          <w:rFonts w:hint="eastAsia" w:ascii="仿宋_GB2312" w:hAnsi="仿宋_GB2312" w:eastAsia="仿宋_GB2312" w:cs="仿宋_GB2312"/>
          <w:sz w:val="32"/>
          <w:szCs w:val="32"/>
        </w:rPr>
        <w:t>指除“一般公共预算拨款收入”、“事业收入”等以外的收入。主要是按规定动用的租房收入、存款利息收入等。</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sz w:val="32"/>
          <w:szCs w:val="32"/>
        </w:rPr>
        <w:t>上缴上级支出：</w:t>
      </w:r>
      <w:r>
        <w:rPr>
          <w:rFonts w:hint="eastAsia" w:ascii="仿宋_GB2312" w:hAnsi="仿宋_GB2312" w:eastAsia="仿宋_GB2312" w:cs="仿宋_GB2312"/>
          <w:sz w:val="32"/>
          <w:szCs w:val="32"/>
        </w:rPr>
        <w:t>指下级单位上缴上级的支出。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sz w:val="32"/>
          <w:szCs w:val="32"/>
        </w:rPr>
        <w:t>“三公”经费：</w:t>
      </w:r>
      <w:r>
        <w:rPr>
          <w:rFonts w:hint="eastAsia" w:ascii="仿宋_GB2312" w:hAnsi="仿宋_GB2312" w:eastAsia="仿宋_GB2312" w:cs="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b/>
          <w:sz w:val="32"/>
          <w:szCs w:val="32"/>
        </w:rPr>
        <w:t>机关运行费：</w:t>
      </w:r>
      <w:r>
        <w:rPr>
          <w:rFonts w:hint="eastAsia" w:ascii="仿宋_GB2312" w:hAnsi="仿宋_GB2312" w:eastAsia="仿宋_GB2312" w:cs="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
          <w:sz w:val="32"/>
          <w:szCs w:val="32"/>
        </w:rPr>
        <w:t>上年结转：</w:t>
      </w:r>
      <w:r>
        <w:rPr>
          <w:rFonts w:hint="eastAsia" w:ascii="仿宋_GB2312" w:hAnsi="仿宋_GB2312" w:eastAsia="仿宋_GB2312" w:cs="仿宋_GB2312"/>
          <w:sz w:val="32"/>
          <w:szCs w:val="32"/>
        </w:rPr>
        <w:t>指以前年度尚未完成、结转到本年仍按原规定用途继续使用的资金。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b/>
          <w:sz w:val="32"/>
          <w:szCs w:val="32"/>
        </w:rPr>
        <w:t>事业单位经营支出：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7" w:name="_Toc64984730"/>
      <w:r>
        <w:rPr>
          <w:rFonts w:hint="eastAsia" w:ascii="黑体" w:hAnsi="黑体" w:eastAsia="黑体"/>
          <w:sz w:val="32"/>
        </w:rPr>
        <w:t>九、其他需要说明的事项</w:t>
      </w:r>
      <w:bookmarkEnd w:id="7"/>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0BDD7"/>
    <w:multiLevelType w:val="singleLevel"/>
    <w:tmpl w:val="9C70BD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TMxMDIzMmI3MDNkNjQzM2RjNTE3ODE0NDIwZmQifQ=="/>
  </w:docVars>
  <w:rsids>
    <w:rsidRoot w:val="11642489"/>
    <w:rsid w:val="00950034"/>
    <w:rsid w:val="009B12BC"/>
    <w:rsid w:val="00D95141"/>
    <w:rsid w:val="00EA4276"/>
    <w:rsid w:val="00EE1E55"/>
    <w:rsid w:val="00F63ED4"/>
    <w:rsid w:val="01045990"/>
    <w:rsid w:val="01F47F1E"/>
    <w:rsid w:val="034D0722"/>
    <w:rsid w:val="041C41D4"/>
    <w:rsid w:val="050310E2"/>
    <w:rsid w:val="06492B01"/>
    <w:rsid w:val="06BD6BE4"/>
    <w:rsid w:val="080B7F05"/>
    <w:rsid w:val="08141A20"/>
    <w:rsid w:val="081850DB"/>
    <w:rsid w:val="08C47B45"/>
    <w:rsid w:val="0A09743D"/>
    <w:rsid w:val="0A512BF3"/>
    <w:rsid w:val="0A7121E5"/>
    <w:rsid w:val="0AE67516"/>
    <w:rsid w:val="0E57280A"/>
    <w:rsid w:val="11642489"/>
    <w:rsid w:val="14DE39E4"/>
    <w:rsid w:val="15276F0F"/>
    <w:rsid w:val="175C1F5F"/>
    <w:rsid w:val="1A3D0949"/>
    <w:rsid w:val="1BA6762E"/>
    <w:rsid w:val="1FC91DC5"/>
    <w:rsid w:val="20497B07"/>
    <w:rsid w:val="229E1750"/>
    <w:rsid w:val="27BC4EF3"/>
    <w:rsid w:val="2C105142"/>
    <w:rsid w:val="2D16364B"/>
    <w:rsid w:val="2EA0630A"/>
    <w:rsid w:val="2F7173CA"/>
    <w:rsid w:val="2F7B3E00"/>
    <w:rsid w:val="301C2AC9"/>
    <w:rsid w:val="319569E0"/>
    <w:rsid w:val="3A855B03"/>
    <w:rsid w:val="3DAE5B28"/>
    <w:rsid w:val="44FF1AD9"/>
    <w:rsid w:val="462667E8"/>
    <w:rsid w:val="4787478A"/>
    <w:rsid w:val="478F1895"/>
    <w:rsid w:val="48535E5C"/>
    <w:rsid w:val="48EA2A9D"/>
    <w:rsid w:val="490C006E"/>
    <w:rsid w:val="4ACD38E5"/>
    <w:rsid w:val="4C196AA0"/>
    <w:rsid w:val="4F8410E5"/>
    <w:rsid w:val="50F85131"/>
    <w:rsid w:val="53585832"/>
    <w:rsid w:val="5485429F"/>
    <w:rsid w:val="548F245C"/>
    <w:rsid w:val="54EA4D5D"/>
    <w:rsid w:val="556E24BB"/>
    <w:rsid w:val="5A5656C1"/>
    <w:rsid w:val="5D36034C"/>
    <w:rsid w:val="5DFD424D"/>
    <w:rsid w:val="5E107193"/>
    <w:rsid w:val="5EC60207"/>
    <w:rsid w:val="5EF34704"/>
    <w:rsid w:val="5FBA30E2"/>
    <w:rsid w:val="633835D1"/>
    <w:rsid w:val="63986633"/>
    <w:rsid w:val="65385845"/>
    <w:rsid w:val="66285D86"/>
    <w:rsid w:val="66F51AFD"/>
    <w:rsid w:val="67967D48"/>
    <w:rsid w:val="6A51381D"/>
    <w:rsid w:val="6EC15071"/>
    <w:rsid w:val="6F3B46EF"/>
    <w:rsid w:val="6FD34539"/>
    <w:rsid w:val="70DA5BAE"/>
    <w:rsid w:val="73110F8D"/>
    <w:rsid w:val="73983860"/>
    <w:rsid w:val="741A183F"/>
    <w:rsid w:val="754B4409"/>
    <w:rsid w:val="7599103B"/>
    <w:rsid w:val="7D557BED"/>
    <w:rsid w:val="7DC47F75"/>
    <w:rsid w:val="7F0C0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oc 4"/>
    <w:basedOn w:val="1"/>
    <w:next w:val="1"/>
    <w:uiPriority w:val="39"/>
    <w:pPr>
      <w:ind w:left="1260" w:leftChars="600"/>
    </w:p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14182</Words>
  <Characters>17275</Characters>
  <Lines>143</Lines>
  <Paragraphs>40</Paragraphs>
  <TotalTime>7</TotalTime>
  <ScaleCrop>false</ScaleCrop>
  <LinksUpToDate>false</LinksUpToDate>
  <CharactersWithSpaces>17279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2021-02-23T08:35:00Z</dcterms:created>
  <dc:creator>369</dc:creator>
  <cp:lastModifiedBy>Administrator</cp:lastModifiedBy>
  <dcterms:modified xsi:type="dcterms:W3CDTF">2022-06-23T08:59:51Z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68EF103814AA45A3AD2B021E13388ADF</vt:lpwstr>
  </property>
</Properties>
</file>